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Guangzhou</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of Lawyer</w:t>
      </w:r>
      <w:r>
        <w:br/>
      </w:r>
      <w:r>
        <w:rPr>
          <w:bCs/>
          <w:b/>
        </w:rPr>
        <w:t xml:space="preserve">Region:</w:t>
      </w:r>
      <w:r>
        <w:t xml:space="preserve"> </w:t>
      </w:r>
      <w:r>
        <w:t xml:space="preserve">China Guangzhou</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GZ-LAW-2023-089</w:t>
      </w:r>
      <w:r>
        <w:br/>
      </w:r>
      <w:r>
        <w:rPr>
          <w:bCs/>
          <w:b/>
        </w:rPr>
        <w:t xml:space="preserve">Status:</w:t>
      </w:r>
      <w:r>
        <w:t xml:space="preserve"> </w:t>
      </w:r>
      <w:r>
        <w:t xml:space="preserve">Finalized</w:t>
      </w:r>
    </w:p>
    <w:bookmarkStart w:id="26" w:name="Xa04d589884d413d39fc331a0defd58ef114f192"/>
    <w:p>
      <w:pPr>
        <w:pStyle w:val="Heading1"/>
      </w:pPr>
      <w:r>
        <w:t xml:space="preserve">Peer Review Report: Evaluation of Legal Practice Standards in China Guangzhou</w:t>
      </w:r>
    </w:p>
    <w:p>
      <w:pPr>
        <w:pStyle w:val="FirstParagraph"/>
      </w:pPr>
      <w:r>
        <w:t xml:space="preserve">This Peer Review Report serves as a comprehensive assessment of the professional conduct, technical expertise, and ethical adherence of a Lawyer operating within the jurisdiction of China Guangzhou. The purpose of this document is to evaluate the subject's alignment with the rigorous standards set forth by the Guangdong Provincial Lawyers Association and the All China Lawyers Association. As Guangzhou stands as a critical economic hub and a gateway for international trade within the Greater Bay Area, the expectations for legal practitioners in this region are exceptionally high. This report analyzes the Lawyer's performance across various dimensions, including statutory compliance, client advocacy, and cross-border legal integration.</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examination of the Lawyer's recent casework, specifically focusing on commercial litigation, foreign investment compliance, and intellectual property disputes prevalent in China Guangzhou. The review process involved a blind audit of case files, interviews with opposing counsel, and an assessment of client satisfaction metrics. The primary objective is to determine whether the Lawyer maintains the requisite level of diligence and integrity expected in the competitive legal market of Guangzhou.</w:t>
      </w:r>
    </w:p>
    <w:p>
      <w:pPr>
        <w:pStyle w:val="BodyText"/>
      </w:pPr>
      <w:r>
        <w:t xml:space="preserve">Given the unique position of China Guangzhou as a Special Economic Zone with significant foreign direct investment, the Lawyer is expected to possess a dual competency: a deep understanding of the Civil Code of the People's Republic of China and the ability to navigate international legal frameworks. This report scrutinizes how effectively the Lawyer bridges these two domains.</w:t>
      </w:r>
    </w:p>
    <w:bookmarkEnd w:id="20"/>
    <w:bookmarkStart w:id="21" w:name="X41f39cf151a78a75d2b7b198baf8a034c740ea3"/>
    <w:p>
      <w:pPr>
        <w:pStyle w:val="Heading2"/>
      </w:pPr>
      <w:r>
        <w:t xml:space="preserve">2. Professional Competence and Technical Expertise</w:t>
      </w:r>
    </w:p>
    <w:p>
      <w:pPr>
        <w:pStyle w:val="FirstParagraph"/>
      </w:pPr>
      <w:r>
        <w:t xml:space="preserve">The evaluation of the Lawyer's technical skills reveals a strong command of local regulations specific to the Guangdong province. The subject demonstrates an acute awareness of the judicial reforms currently underway in China Guangzhou, particularly regarding the efficiency of commercial court proceedings. The Lawyer has shown proficiency in utilizing the local electronic litigation platforms, ensuring that procedural deadlines are met with precision.</w:t>
      </w:r>
    </w:p>
    <w:p>
      <w:pPr>
        <w:numPr>
          <w:ilvl w:val="0"/>
          <w:numId w:val="1001"/>
        </w:numPr>
        <w:pStyle w:val="Compact"/>
      </w:pPr>
      <w:r>
        <w:rPr>
          <w:bCs/>
          <w:b/>
        </w:rPr>
        <w:t xml:space="preserve">Statutory Knowledge:</w:t>
      </w:r>
      <w:r>
        <w:t xml:space="preserve"> </w:t>
      </w:r>
      <w:r>
        <w:t xml:space="preserve">The Lawyer exhibits a thorough understanding of the Company Law and Contract Law as applied in the Guangzhou Intermediate People's Court. Case files indicate accurate citation of relevant judicial interpretations.</w:t>
      </w:r>
    </w:p>
    <w:p>
      <w:pPr>
        <w:numPr>
          <w:ilvl w:val="0"/>
          <w:numId w:val="1001"/>
        </w:numPr>
        <w:pStyle w:val="Compact"/>
      </w:pPr>
      <w:r>
        <w:rPr>
          <w:bCs/>
          <w:b/>
        </w:rPr>
        <w:t xml:space="preserve">Strategic Litigation:</w:t>
      </w:r>
      <w:r>
        <w:t xml:space="preserve"> </w:t>
      </w:r>
      <w:r>
        <w:t xml:space="preserve">In complex commercial disputes, the Lawyer has successfully employed alternative dispute resolution mechanisms, which are increasingly favored in the business community of China Guangzhou.</w:t>
      </w:r>
    </w:p>
    <w:p>
      <w:pPr>
        <w:numPr>
          <w:ilvl w:val="0"/>
          <w:numId w:val="1001"/>
        </w:numPr>
        <w:pStyle w:val="Compact"/>
      </w:pPr>
      <w:r>
        <w:rPr>
          <w:bCs/>
          <w:b/>
        </w:rPr>
        <w:t xml:space="preserve">Language and Communication:</w:t>
      </w:r>
      <w:r>
        <w:t xml:space="preserve"> </w:t>
      </w:r>
      <w:r>
        <w:t xml:space="preserve">For cases involving foreign entities, the Lawyer demonstrates the necessary linguistic capabilities to translate legal concepts accurately between Chinese and English, a vital skill in this international metropolis.</w:t>
      </w:r>
    </w:p>
    <w:p>
      <w:pPr>
        <w:pStyle w:val="FirstParagraph"/>
      </w:pPr>
      <w:r>
        <w:rPr>
          <w:bCs/>
          <w:b/>
        </w:rPr>
        <w:t xml:space="preserve">Key Observation:</w:t>
      </w:r>
      <w:r>
        <w:t xml:space="preserve"> </w:t>
      </w:r>
      <w:r>
        <w:t xml:space="preserve">The Lawyer's ability to interpret local administrative regulations in Guangzhou regarding foreign investment negative lists is a standout strength, providing clients with actionable and compliant strategic advice.</w:t>
      </w:r>
    </w:p>
    <w:bookmarkEnd w:id="21"/>
    <w:bookmarkStart w:id="22" w:name="X4ce211acb8b02978b825403f312638d11fa1afd"/>
    <w:p>
      <w:pPr>
        <w:pStyle w:val="Heading2"/>
      </w:pPr>
      <w:r>
        <w:t xml:space="preserve">3. Ethical Standards and Professional Conduct</w:t>
      </w:r>
    </w:p>
    <w:p>
      <w:pPr>
        <w:pStyle w:val="FirstParagraph"/>
      </w:pPr>
      <w:r>
        <w:t xml:space="preserve">Adherence to the Code of Conduct for Lawyers is paramount. This Peer Review Report confirms that the subject Lawyer has maintained strict ethical boundaries throughout the reviewed period. There were no instances of conflict of interest, misappropriation of client funds, or breach of confidentiality. The Lawyer has consistently upheld the reputation of the legal profession in China Guangzhou by treating opposing parties and judicial officers with due respect.</w:t>
      </w:r>
    </w:p>
    <w:p>
      <w:pPr>
        <w:pStyle w:val="BodyText"/>
      </w:pPr>
      <w:r>
        <w:t xml:space="preserve">Furthermore, the Lawyer has demonstrated a commitment to pro bono work, participating in legal aid initiatives organized by the Guangzhou Lawyers Association. This engagement reflects a positive contribution to the social fabric of the city and aligns with the broader expectations of professional responsibility in the region.</w:t>
      </w:r>
    </w:p>
    <w:bookmarkEnd w:id="22"/>
    <w:bookmarkStart w:id="23" w:name="client-relations-and-service-delivery"/>
    <w:p>
      <w:pPr>
        <w:pStyle w:val="Heading2"/>
      </w:pPr>
      <w:r>
        <w:t xml:space="preserve">4. Client Relations and Service Delivery</w:t>
      </w:r>
    </w:p>
    <w:p>
      <w:pPr>
        <w:pStyle w:val="FirstParagraph"/>
      </w:pPr>
      <w:r>
        <w:t xml:space="preserve">Client feedback forms analyzed during this review indicate a high level of satisfaction. Clients in China Guangzhou, particularly multinational corporations, value the Lawyer's responsiveness and proactive communication style. The Lawyer is noted for providing clear, concise updates on case progress, avoiding unnecessary legal jargon while maintaining professional rigor.</w:t>
      </w:r>
    </w:p>
    <w:p>
      <w:pPr>
        <w:pStyle w:val="BodyText"/>
      </w:pPr>
      <w:r>
        <w:t xml:space="preserve">The report highlights the Lawyer's effectiveness in managing client expectations regarding the timeline of legal proceedings in the Chinese judicial system. By providing realistic assessments of potential outcomes, the Lawyer has fostered long-term trust and loyalty among a diverse clientele.</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positive, this Peer Review Report identifies specific areas where the Lawyer can enhance their practice to better serve the evolving needs of the market in China Guangzhou.</w:t>
      </w:r>
    </w:p>
    <w:p>
      <w:pPr>
        <w:numPr>
          <w:ilvl w:val="0"/>
          <w:numId w:val="1002"/>
        </w:numPr>
        <w:pStyle w:val="Compact"/>
      </w:pPr>
      <w:r>
        <w:rPr>
          <w:bCs/>
          <w:b/>
        </w:rPr>
        <w:t xml:space="preserve">Technological Integration:</w:t>
      </w:r>
      <w:r>
        <w:t xml:space="preserve"> </w:t>
      </w:r>
      <w:r>
        <w:t xml:space="preserve">The Lawyer should further integrate artificial intelligence tools for legal research and contract review to increase efficiency, a trend rapidly gaining traction among top firms in Guangzhou.</w:t>
      </w:r>
    </w:p>
    <w:p>
      <w:pPr>
        <w:numPr>
          <w:ilvl w:val="0"/>
          <w:numId w:val="1002"/>
        </w:numPr>
        <w:pStyle w:val="Compact"/>
      </w:pPr>
      <w:r>
        <w:rPr>
          <w:bCs/>
          <w:b/>
        </w:rPr>
        <w:t xml:space="preserve">Specialization:</w:t>
      </w:r>
      <w:r>
        <w:t xml:space="preserve"> </w:t>
      </w:r>
      <w:r>
        <w:t xml:space="preserve">Given the rise of the digital economy in the Greater Bay Area, it is recommended that the Lawyer pursue further certification in data privacy and cybersecurity law.</w:t>
      </w:r>
    </w:p>
    <w:p>
      <w:pPr>
        <w:numPr>
          <w:ilvl w:val="0"/>
          <w:numId w:val="1002"/>
        </w:numPr>
        <w:pStyle w:val="Compact"/>
      </w:pPr>
      <w:r>
        <w:rPr>
          <w:bCs/>
          <w:b/>
        </w:rPr>
        <w:t xml:space="preserve">Networking:</w:t>
      </w:r>
      <w:r>
        <w:t xml:space="preserve"> </w:t>
      </w:r>
      <w:r>
        <w:t xml:space="preserve">Increased participation in international legal forums hosted in Guangzhou would enhance the Lawyer's visibility and ability to attract cross-border mandates.</w:t>
      </w:r>
    </w:p>
    <w:bookmarkEnd w:id="24"/>
    <w:bookmarkStart w:id="25" w:name="conclusion"/>
    <w:p>
      <w:pPr>
        <w:pStyle w:val="Heading2"/>
      </w:pPr>
      <w:r>
        <w:t xml:space="preserve">6. Conclusion</w:t>
      </w:r>
    </w:p>
    <w:p>
      <w:pPr>
        <w:pStyle w:val="FirstParagraph"/>
      </w:pPr>
      <w:r>
        <w:t xml:space="preserve">In conclusion, this Peer Review Report affirms that the Lawyer under review is a competent, ethical, and dedicated professional. Their practice aligns well with the high standards required in China Guangzhou, a city that demands both local legal expertise and global perspective. The Lawyer has demonstrated the ability to navigate the complexities of the Chinese legal system while maintaining the highest levels of professional integrity. With the implementation of the recommended improvements, the Lawyer is well-positioned to continue providing exceptional legal services and contributing to the rule of law in this dynamic region.</w:t>
      </w:r>
    </w:p>
    <w:p>
      <w:pPr>
        <w:pStyle w:val="BodyText"/>
      </w:pPr>
      <w:r>
        <w:rPr>
          <w:bCs/>
          <w:b/>
        </w:rPr>
        <w:t xml:space="preserve">Reviewed By:</w:t>
      </w:r>
      <w:r>
        <w:br/>
      </w:r>
      <w:r>
        <w:t xml:space="preserve">Senior Peer Review Committee</w:t>
      </w:r>
      <w:r>
        <w:br/>
      </w:r>
      <w:r>
        <w:t xml:space="preserve">Guangdong Provincial Lawyers Association</w:t>
      </w:r>
      <w:r>
        <w:br/>
      </w:r>
      <w:r>
        <w:t xml:space="preserve">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China Guangzhou</dc:title>
  <dc:creator/>
  <dc:language>en</dc:language>
  <cp:keywords/>
  <dcterms:created xsi:type="dcterms:W3CDTF">2026-10-10T06:31:53Z</dcterms:created>
  <dcterms:modified xsi:type="dcterms:W3CDTF">2026-10-10T06:31:53Z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