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Legal</w:t>
      </w:r>
      <w:r>
        <w:t xml:space="preserve"> </w:t>
      </w:r>
      <w:r>
        <w:t xml:space="preserve">Professional</w:t>
      </w:r>
      <w:r>
        <w:t xml:space="preserve"> </w:t>
      </w:r>
      <w:r>
        <w:t xml:space="preserve">Services</w:t>
      </w:r>
      <w:r>
        <w:t xml:space="preserve"> </w:t>
      </w:r>
      <w:r>
        <w:t xml:space="preserve">in</w:t>
      </w:r>
      <w:r>
        <w:t xml:space="preserve"> </w:t>
      </w:r>
      <w:r>
        <w:t xml:space="preserve">Bogotá,</w:t>
      </w:r>
      <w:r>
        <w:t xml:space="preserve"> </w:t>
      </w:r>
      <w:r>
        <w:t xml:space="preserve">Colombia</w:t>
      </w:r>
    </w:p>
    <w:bookmarkStart w:id="29" w:name="X5b2a6012f0bc95ea29d70817731be65f0fdfa08"/>
    <w:p>
      <w:pPr>
        <w:pStyle w:val="Heading1"/>
      </w:pPr>
      <w:r>
        <w:t xml:space="preserve">Peer Review Report: Legal Professional Services</w:t>
      </w:r>
    </w:p>
    <w:p>
      <w:pPr>
        <w:pStyle w:val="FirstParagraph"/>
      </w:pPr>
      <w:r>
        <w:rPr>
          <w:bCs/>
          <w:b/>
        </w:rPr>
        <w:t xml:space="preserve">Subject:</w:t>
      </w:r>
      <w:r>
        <w:t xml:space="preserve"> </w:t>
      </w:r>
      <w:r>
        <w:t xml:space="preserve">Evaluation of Legal Practice Standards</w:t>
      </w:r>
      <w:r>
        <w:br/>
      </w:r>
      <w:r>
        <w:rPr>
          <w:bCs/>
          <w:b/>
        </w:rPr>
        <w:t xml:space="preserve">Location:</w:t>
      </w:r>
      <w:r>
        <w:t xml:space="preserve"> </w:t>
      </w:r>
      <w:r>
        <w:t xml:space="preserve">Bogotá, Colombia</w:t>
      </w:r>
      <w:r>
        <w:br/>
      </w:r>
      <w:r>
        <w:rPr>
          <w:bCs/>
          <w:b/>
        </w:rPr>
        <w:t xml:space="preserve">Date:</w:t>
      </w:r>
      <w:r>
        <w:t xml:space="preserve"> </w:t>
      </w:r>
      <w:r>
        <w:t xml:space="preserve">October 24, 2023</w:t>
      </w:r>
    </w:p>
    <w:p>
      <w:pPr>
        <w:pStyle w:val="BodyText"/>
      </w:pPr>
      <w:r>
        <w:rPr>
          <w:bCs/>
          <w:b/>
        </w:rPr>
        <w:t xml:space="preserve">Report Type:</w:t>
      </w:r>
      <w:r>
        <w:t xml:space="preserve"> </w:t>
      </w:r>
      <w:r>
        <w:t xml:space="preserve">Quality Assurance &amp; Compliance</w:t>
      </w:r>
      <w:r>
        <w:br/>
      </w:r>
      <w:r>
        <w:rPr>
          <w:bCs/>
          <w:b/>
        </w:rPr>
        <w:t xml:space="preserve">Reference:</w:t>
      </w:r>
      <w:r>
        <w:t xml:space="preserve"> </w:t>
      </w:r>
      <w:r>
        <w:t xml:space="preserve">PR-BOG-2023-089</w:t>
      </w:r>
    </w:p>
    <w:bookmarkStart w:id="20" w:name="executive-summary"/>
    <w:p>
      <w:pPr>
        <w:pStyle w:val="Heading2"/>
      </w:pPr>
      <w:r>
        <w:t xml:space="preserve">1. Executive Summary</w:t>
      </w:r>
    </w:p>
    <w:p>
      <w:pPr>
        <w:pStyle w:val="FirstParagraph"/>
      </w:pPr>
      <w:r>
        <w:t xml:space="preserve">This Peer Review Report has been commissioned to evaluate the operational standards, ethical compliance, and professional competence of a legal practitioner operating within the jurisdiction of Bogotá, Colombia. The primary objective of this assessment is to ensure that the Lawyer under review adheres to the rigorous standards set forth by the Colombian Council of the Judiciary (Consejo Superior de la Judicatura) and the local Bar Association (Colegio de Abogados de Bogotá). Given the complex legal landscape of Colombia, particularly in its capital city, this review focuses on the intersection of statutory compliance, client advocacy, and professional integrity.</w:t>
      </w:r>
    </w:p>
    <w:p>
      <w:pPr>
        <w:pStyle w:val="BodyText"/>
      </w:pPr>
      <w:r>
        <w:t xml:space="preserve">The findings presented herein are based on a comprehensive analysis of case files, client feedback mechanisms, courtroom performance records, and adherence to the Colombian Code of Professional Ethics. The review confirms that the legal services provided are of high quality, though specific areas regarding digital documentation and cross-border legal coordination require attention.</w:t>
      </w:r>
    </w:p>
    <w:bookmarkEnd w:id="20"/>
    <w:bookmarkStart w:id="21" w:name="scope-and-methodology"/>
    <w:p>
      <w:pPr>
        <w:pStyle w:val="Heading2"/>
      </w:pPr>
      <w:r>
        <w:t xml:space="preserve">2. Scope and Methodology</w:t>
      </w:r>
    </w:p>
    <w:p>
      <w:pPr>
        <w:pStyle w:val="FirstParagraph"/>
      </w:pPr>
      <w:r>
        <w:t xml:space="preserve">The scope of this Peer Review Report encompasses a twelve-month period of legal activity conducted by the Lawyer in Bogotá. The methodology employed includes a random sampling of twenty (20) active and closed cases, ranging from civil litigation to corporate advisory services. Furthermore, interviews were conducted with three (3) independent legal peers and five (5) former clients to gather qualitative data regarding the Lawyer's communication skills and reliability.</w:t>
      </w:r>
    </w:p>
    <w:p>
      <w:pPr>
        <w:pStyle w:val="BodyText"/>
      </w:pPr>
      <w:r>
        <w:t xml:space="preserve">Special emphasis was placed on the Lawyer's ability to navigate the specific procedural requirements of the Colombian judicial system, including the electronic case management systems utilized by the courts in Bogotá. The review also assessed the Lawyer's compliance with the Statutory Law 1123 of 2007, which regulates the legal profession in Colombia.</w:t>
      </w:r>
    </w:p>
    <w:bookmarkEnd w:id="21"/>
    <w:bookmarkStart w:id="24" w:name="assessment-of-professional-competence"/>
    <w:p>
      <w:pPr>
        <w:pStyle w:val="Heading2"/>
      </w:pPr>
      <w:r>
        <w:t xml:space="preserve">3. Assessment of Professional Competence</w:t>
      </w:r>
    </w:p>
    <w:bookmarkStart w:id="22" w:name="legal-knowledge-and-application"/>
    <w:p>
      <w:pPr>
        <w:pStyle w:val="Heading3"/>
      </w:pPr>
      <w:r>
        <w:t xml:space="preserve">3.1 Legal Knowledge and Application</w:t>
      </w:r>
    </w:p>
    <w:p>
      <w:pPr>
        <w:pStyle w:val="FirstParagraph"/>
      </w:pPr>
      <w:r>
        <w:t xml:space="preserve">The Lawyer demonstrates a profound understanding of Colombian substantive and procedural law. In the reviewed cases, the application of the Civil Code, the Commercial Code, and the Labor Code was accurate and strategically sound. The ability to interpret recent jurisprudence from the Constitutional Court of Colombia (Corte Constitucional) and the Supreme Court of Justice was particularly notable. This level of expertise is essential for a Lawyer practicing in Bogotá, where legal precedents are frequently updated and highly influential.</w:t>
      </w:r>
    </w:p>
    <w:bookmarkEnd w:id="22"/>
    <w:bookmarkStart w:id="23" w:name="case-management-and-efficiency"/>
    <w:p>
      <w:pPr>
        <w:pStyle w:val="Heading3"/>
      </w:pPr>
      <w:r>
        <w:t xml:space="preserve">3.2 Case Management and Efficiency</w:t>
      </w:r>
    </w:p>
    <w:p>
      <w:pPr>
        <w:pStyle w:val="FirstParagraph"/>
      </w:pPr>
      <w:r>
        <w:t xml:space="preserve">The review indicates that the Lawyer maintains an organized and efficient case management system. Deadlines for filings, appeals, and responses were consistently met, reflecting a strong commitment to procedural diligence. In the context of the busy courts of Bogotá, this punctuality is critical to avoiding sanctions and ensuring the timely resolution of client matters. However, the report notes that while physical file organization is excellent, the transition to fully integrated digital case management tools could be accelerated to improve accessibility and backup security.</w:t>
      </w:r>
    </w:p>
    <w:bookmarkEnd w:id="23"/>
    <w:bookmarkEnd w:id="24"/>
    <w:bookmarkStart w:id="25" w:name="X6791cc610dabdca2d7729e72f17608ce3805386"/>
    <w:p>
      <w:pPr>
        <w:pStyle w:val="Heading2"/>
      </w:pPr>
      <w:r>
        <w:t xml:space="preserve">4. Ethical Compliance and Professional Conduct</w:t>
      </w:r>
    </w:p>
    <w:p>
      <w:pPr>
        <w:pStyle w:val="FirstParagraph"/>
      </w:pPr>
      <w:r>
        <w:t xml:space="preserve">Adherence to ethical standards is the cornerstone of the legal profession. This Peer Review Report confirms that the Lawyer strictly observes the principles of confidentiality, loyalty, and independence as mandated by the Colombian legal framework. No conflicts of interest were identified in the sampled cases. The Lawyer's interactions with judicial officers and opposing counsel were conducted with the utmost professionalism and respect, upholding the dignity of the profession in Bogotá.</w:t>
      </w:r>
    </w:p>
    <w:p>
      <w:pPr>
        <w:pStyle w:val="BodyText"/>
      </w:pPr>
      <w:r>
        <w:rPr>
          <w:bCs/>
          <w:b/>
        </w:rPr>
        <w:t xml:space="preserve">Key Observation:</w:t>
      </w:r>
      <w:r>
        <w:t xml:space="preserve"> </w:t>
      </w:r>
      <w:r>
        <w:t xml:space="preserve">The Lawyer's commitment to pro bono work and community legal education in Bogotá aligns with the social responsibility expectations of the Colombian Bar Association, demonstrating a holistic approach to legal practice.</w:t>
      </w:r>
    </w:p>
    <w:bookmarkEnd w:id="25"/>
    <w:bookmarkStart w:id="26" w:name="client-relations-and-communication"/>
    <w:p>
      <w:pPr>
        <w:pStyle w:val="Heading2"/>
      </w:pPr>
      <w:r>
        <w:t xml:space="preserve">5. Client Relations and Communication</w:t>
      </w:r>
    </w:p>
    <w:p>
      <w:pPr>
        <w:pStyle w:val="FirstParagraph"/>
      </w:pPr>
      <w:r>
        <w:t xml:space="preserve">Effective communication is vital for a Lawyer to manage client expectations and provide clear guidance. Feedback from clients indicates that the Lawyer is responsive, empathetic, and capable of explaining complex legal concepts in accessible language. The Lawyer maintains regular contact with clients, providing updates on case progress in accordance with Colombian consumer protection laws applicable to professional services.</w:t>
      </w:r>
    </w:p>
    <w:p>
      <w:pPr>
        <w:pStyle w:val="BodyText"/>
      </w:pPr>
      <w:r>
        <w:t xml:space="preserve">However, the review suggests that implementing a structured client portal for document sharing and status updates could further enhance transparency and client satisfaction. This would be particularly beneficial for international clients seeking legal services in Colombia, as it would bridge time zone and language barriers more effectively.</w:t>
      </w:r>
    </w:p>
    <w:bookmarkEnd w:id="26"/>
    <w:bookmarkStart w:id="27" w:name="recommendations-for-improvement"/>
    <w:p>
      <w:pPr>
        <w:pStyle w:val="Heading2"/>
      </w:pPr>
      <w:r>
        <w:t xml:space="preserve">6. Recommendations for Improvement</w:t>
      </w:r>
    </w:p>
    <w:p>
      <w:pPr>
        <w:pStyle w:val="FirstParagraph"/>
      </w:pPr>
      <w:r>
        <w:t xml:space="preserve">Based on the findings of this Peer Review Report, the following recommendations are proposed to further elevate the quality of legal services provided by the Lawyer in Bogotá:</w:t>
      </w:r>
    </w:p>
    <w:p>
      <w:pPr>
        <w:numPr>
          <w:ilvl w:val="0"/>
          <w:numId w:val="1001"/>
        </w:numPr>
        <w:pStyle w:val="Compact"/>
      </w:pPr>
      <w:r>
        <w:rPr>
          <w:bCs/>
          <w:b/>
        </w:rPr>
        <w:t xml:space="preserve">Digital Transformation:</w:t>
      </w:r>
      <w:r>
        <w:t xml:space="preserve"> </w:t>
      </w:r>
      <w:r>
        <w:t xml:space="preserve">Invest in advanced legal technology solutions to streamline document management, e-filing, and client communication. This will enhance efficiency and reduce the risk of human error.</w:t>
      </w:r>
    </w:p>
    <w:p>
      <w:pPr>
        <w:numPr>
          <w:ilvl w:val="0"/>
          <w:numId w:val="1001"/>
        </w:numPr>
        <w:pStyle w:val="Compact"/>
      </w:pPr>
      <w:r>
        <w:rPr>
          <w:bCs/>
          <w:b/>
        </w:rPr>
        <w:t xml:space="preserve">Continuing Legal Education:</w:t>
      </w:r>
      <w:r>
        <w:t xml:space="preserve"> </w:t>
      </w:r>
      <w:r>
        <w:t xml:space="preserve">Participate in specialized training programs focused on emerging areas of law in Colombia, such as data protection (Law 1581 of 2012) and environmental law, which are increasingly relevant in Bogotá.</w:t>
      </w:r>
    </w:p>
    <w:p>
      <w:pPr>
        <w:numPr>
          <w:ilvl w:val="0"/>
          <w:numId w:val="1001"/>
        </w:numPr>
        <w:pStyle w:val="Compact"/>
      </w:pPr>
      <w:r>
        <w:rPr>
          <w:bCs/>
          <w:b/>
        </w:rPr>
        <w:t xml:space="preserve">Client Feedback Loop:</w:t>
      </w:r>
      <w:r>
        <w:t xml:space="preserve"> </w:t>
      </w:r>
      <w:r>
        <w:t xml:space="preserve">Establish a formalized system for collecting and analyzing client feedback to continuously improve service delivery and address any concerns promptly.</w:t>
      </w:r>
    </w:p>
    <w:p>
      <w:pPr>
        <w:numPr>
          <w:ilvl w:val="0"/>
          <w:numId w:val="1001"/>
        </w:numPr>
        <w:pStyle w:val="Compact"/>
      </w:pPr>
      <w:r>
        <w:rPr>
          <w:bCs/>
          <w:b/>
        </w:rPr>
        <w:t xml:space="preserve">Networking and Collaboration:</w:t>
      </w:r>
      <w:r>
        <w:t xml:space="preserve"> </w:t>
      </w:r>
      <w:r>
        <w:t xml:space="preserve">Strengthen ties with other legal professionals and institutions in Bogotá to foster collaboration on complex cases and stay informed about local legal developments.</w:t>
      </w:r>
    </w:p>
    <w:bookmarkEnd w:id="27"/>
    <w:bookmarkStart w:id="28" w:name="conclusion"/>
    <w:p>
      <w:pPr>
        <w:pStyle w:val="Heading2"/>
      </w:pPr>
      <w:r>
        <w:t xml:space="preserve">7. Conclusion</w:t>
      </w:r>
    </w:p>
    <w:p>
      <w:pPr>
        <w:pStyle w:val="FirstParagraph"/>
      </w:pPr>
      <w:r>
        <w:t xml:space="preserve">In conclusion, this Peer Review Report affirms that the Lawyer under review is a competent, ethical, and dedicated legal professional who meets and often exceeds the standards expected in Colombia Bogotá. The Lawyer's commitment to excellence, combined with a deep understanding of the local legal environment, positions them as a valuable asset to their clients and the legal community. By implementing the recommended improvements, particularly in the areas of digital integration and client engagement, the Lawyer can further enhance their practice and contribute to the ongoing development of the legal profession in Colombia.</w:t>
      </w:r>
    </w:p>
    <w:p>
      <w:pPr>
        <w:pStyle w:val="BodyText"/>
      </w:pPr>
      <w:r>
        <w:t xml:space="preserve">This report serves as a testament to the Lawyer's professionalism and provides a roadmap for continuous improvement. It is recommended that this review be conducted annually to ensure sustained compliance with evolving legal and ethical standards.</w:t>
      </w:r>
    </w:p>
    <w:p>
      <w:pPr>
        <w:pStyle w:val="BodyText"/>
      </w:pPr>
      <w:r>
        <w:t xml:space="preserve">Prepared by:</w:t>
      </w:r>
    </w:p>
    <w:p>
      <w:pPr>
        <w:pStyle w:val="BodyText"/>
      </w:pPr>
      <w:r>
        <w:t xml:space="preserve">Dr. Alejandro Martínez</w:t>
      </w:r>
    </w:p>
    <w:p>
      <w:pPr>
        <w:pStyle w:val="BodyText"/>
      </w:pPr>
      <w:r>
        <w:t xml:space="preserve">Senior Legal Reviewer</w:t>
      </w:r>
    </w:p>
    <w:p>
      <w:pPr>
        <w:pStyle w:val="BodyText"/>
      </w:pPr>
      <w:r>
        <w:t xml:space="preserve">Colombian Institute for Legal Excellence</w:t>
      </w:r>
    </w:p>
    <w:p>
      <w:pPr>
        <w:pStyle w:val="BodyText"/>
      </w:pPr>
      <w:r>
        <w:t xml:space="preserve">Bogotá, Colombia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Legal Professional Services in Bogotá, Colombia</dc:title>
  <dc:creator/>
  <dc:language>en</dc:language>
  <cp:keywords/>
  <dcterms:created xsi:type="dcterms:W3CDTF">2026-10-10T13:53:29Z</dcterms:created>
  <dcterms:modified xsi:type="dcterms:W3CDTF">2026-10-10T13:53:29Z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