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070c9204ad02f14e3db12f786a0d0d99a15b93a"/>
    <w:p>
      <w:pPr>
        <w:pStyle w:val="Heading1"/>
      </w:pPr>
      <w:r>
        <w:t xml:space="preserve">Peer Review Report: Professional Competence and Ethical Compliance</w:t>
      </w:r>
    </w:p>
    <w:p>
      <w:pPr>
        <w:pStyle w:val="FirstParagraph"/>
      </w:pPr>
      <w:r>
        <w:rPr>
          <w:bCs/>
          <w:b/>
        </w:rPr>
        <w:t xml:space="preserve">Subject:</w:t>
      </w:r>
      <w:r>
        <w:t xml:space="preserve"> </w:t>
      </w:r>
      <w:r>
        <w:t xml:space="preserve">Evaluation of Legal Practice Standards</w:t>
      </w:r>
      <w:r>
        <w:br/>
      </w:r>
      <w:r>
        <w:rPr>
          <w:bCs/>
          <w:b/>
        </w:rPr>
        <w:t xml:space="preserve">Role:</w:t>
      </w:r>
      <w:r>
        <w:t xml:space="preserve"> </w:t>
      </w:r>
      <w:r>
        <w:t xml:space="preserve">Lawyer</w:t>
      </w:r>
      <w:r>
        <w:br/>
      </w:r>
      <w:r>
        <w:rPr>
          <w:bCs/>
          <w:b/>
        </w:rPr>
        <w:t xml:space="preserve">Location:</w:t>
      </w:r>
      <w:r>
        <w:t xml:space="preserve"> </w:t>
      </w:r>
      <w:r>
        <w:t xml:space="preserve">Ethiopia, Addis Ababa</w:t>
      </w:r>
    </w:p>
    <w:p>
      <w:pPr>
        <w:pStyle w:val="BodyText"/>
      </w:pPr>
      <w:r>
        <w:rPr>
          <w:bCs/>
          <w:b/>
        </w:rPr>
        <w:t xml:space="preserve">Date of Report:</w:t>
      </w:r>
      <w:r>
        <w:t xml:space="preserve"> </w:t>
      </w:r>
      <w:r>
        <w:t xml:space="preserve">October 24, 2023</w:t>
      </w:r>
      <w:r>
        <w:br/>
      </w:r>
      <w:r>
        <w:rPr>
          <w:bCs/>
          <w:b/>
        </w:rPr>
        <w:t xml:space="preserve">Review Type:</w:t>
      </w:r>
      <w:r>
        <w:t xml:space="preserve"> </w:t>
      </w:r>
      <w:r>
        <w:t xml:space="preserve">Comprehensive Peer Assessment</w:t>
      </w:r>
      <w:r>
        <w:br/>
      </w:r>
      <w:r>
        <w:rPr>
          <w:bCs/>
          <w:b/>
        </w:rPr>
        <w:t xml:space="preserve">Reference:</w:t>
      </w:r>
      <w:r>
        <w:t xml:space="preserve"> </w:t>
      </w:r>
      <w:r>
        <w:t xml:space="preserve">Ethiopian Bar Association Guidelines</w:t>
      </w:r>
    </w:p>
    <w:bookmarkStart w:id="20" w:name="executive-summary"/>
    <w:p>
      <w:pPr>
        <w:pStyle w:val="Heading2"/>
      </w:pPr>
      <w:r>
        <w:t xml:space="preserve">1. Executive Summary</w:t>
      </w:r>
    </w:p>
    <w:p>
      <w:pPr>
        <w:pStyle w:val="FirstParagraph"/>
      </w:pPr>
      <w:r>
        <w:t xml:space="preserve">This Peer Review Report has been commissioned to evaluate the professional conduct, technical competence, and ethical adherence of a practicing Lawyer within the jurisdiction of Ethiopia, specifically operating in the capital city of Addis Ababa. The legal landscape in Addis Ababa is dynamic, characterized by rapid economic development, complex commercial transactions, and a robust civil law system rooted in the Civil Code of Ethiopia. This report assesses the subject's ability to navigate these complexities while maintaining the high standards expected by the Ethiopian Bar Association and the Federal Supreme Court.</w:t>
      </w:r>
    </w:p>
    <w:p>
      <w:pPr>
        <w:pStyle w:val="BodyText"/>
      </w:pPr>
      <w:r>
        <w:t xml:space="preserve">The review focuses on the Lawyer's performance in litigation, advisory services, and client relations. It aims to provide a factual analysis of their contribution to the legal community in Addis Ababa and their adherence to the Code of Conduct for Lawyers in Ethiopia.</w:t>
      </w:r>
    </w:p>
    <w:bookmarkEnd w:id="20"/>
    <w:bookmarkStart w:id="21" w:name="X04f96117e7b0598337d97486bcaa93f90a5881c"/>
    <w:p>
      <w:pPr>
        <w:pStyle w:val="Heading2"/>
      </w:pPr>
      <w:r>
        <w:t xml:space="preserve">2. Scope of Practice and Jurisdictional Context</w:t>
      </w:r>
    </w:p>
    <w:p>
      <w:pPr>
        <w:pStyle w:val="FirstParagraph"/>
      </w:pPr>
      <w:r>
        <w:t xml:space="preserve">The practice of law in Ethiopia is strictly regulated. A Lawyer in Addis Ababa must possess a valid license issued by the Ethiopian Bar Association and be registered with the Ministry of Justice. The scope of this review covers the Lawyer's engagement with both federal and regional legal frameworks. Given that Addis Ababa serves as the seat of the federal government and the primary hub for international business in the region, the Lawyer is expected to demonstrate proficiency in:</w:t>
      </w:r>
    </w:p>
    <w:p>
      <w:pPr>
        <w:numPr>
          <w:ilvl w:val="0"/>
          <w:numId w:val="1001"/>
        </w:numPr>
        <w:pStyle w:val="Compact"/>
      </w:pPr>
      <w:r>
        <w:rPr>
          <w:bCs/>
          <w:b/>
        </w:rPr>
        <w:t xml:space="preserve">Commercial Law:</w:t>
      </w:r>
      <w:r>
        <w:t xml:space="preserve"> </w:t>
      </w:r>
      <w:r>
        <w:t xml:space="preserve">Handling corporate governance, foreign investment regulations, and contract disputes under the Commercial Code of Ethiopia.</w:t>
      </w:r>
    </w:p>
    <w:p>
      <w:pPr>
        <w:numPr>
          <w:ilvl w:val="0"/>
          <w:numId w:val="1001"/>
        </w:numPr>
        <w:pStyle w:val="Compact"/>
      </w:pPr>
      <w:r>
        <w:rPr>
          <w:bCs/>
          <w:b/>
        </w:rPr>
        <w:t xml:space="preserve">Civil Litigation:</w:t>
      </w:r>
      <w:r>
        <w:t xml:space="preserve"> </w:t>
      </w:r>
      <w:r>
        <w:t xml:space="preserve">Representation in the First Instance Courts, Courts of Appeal, and the Federal Supreme Court of Ethiopia.</w:t>
      </w:r>
    </w:p>
    <w:p>
      <w:pPr>
        <w:numPr>
          <w:ilvl w:val="0"/>
          <w:numId w:val="1001"/>
        </w:numPr>
        <w:pStyle w:val="Compact"/>
      </w:pPr>
      <w:r>
        <w:rPr>
          <w:bCs/>
          <w:b/>
        </w:rPr>
        <w:t xml:space="preserve">Property Law:</w:t>
      </w:r>
      <w:r>
        <w:t xml:space="preserve"> </w:t>
      </w:r>
      <w:r>
        <w:t xml:space="preserve">Navigating the unique land tenure systems and property registration processes specific to the Addis Ababa City Administration.</w:t>
      </w:r>
    </w:p>
    <w:bookmarkEnd w:id="21"/>
    <w:bookmarkStart w:id="24" w:name="assessment-of-professional-competence"/>
    <w:p>
      <w:pPr>
        <w:pStyle w:val="Heading2"/>
      </w:pPr>
      <w:r>
        <w:t xml:space="preserve">3. Assessment of Professional Competence</w:t>
      </w:r>
    </w:p>
    <w:bookmarkStart w:id="22" w:name="legal-research-and-analysis"/>
    <w:p>
      <w:pPr>
        <w:pStyle w:val="Heading3"/>
      </w:pPr>
      <w:r>
        <w:t xml:space="preserve">3.1 Legal Research and Analysis</w:t>
      </w:r>
    </w:p>
    <w:p>
      <w:pPr>
        <w:pStyle w:val="FirstParagraph"/>
      </w:pPr>
      <w:r>
        <w:t xml:space="preserve">The Lawyer has demonstrated a strong command of Ethiopian statutory law. The review indicates that the subject effectively utilizes the Civil Code, the Criminal Code, and relevant proclamations to construct legal arguments. In the context of Addis Ababa, where case law is increasingly influential despite the civil law tradition, the Lawyer shows competence in citing precedents from the Federal Supreme Court Cassation Bench. This is crucial for ensuring consistency in legal interpretation across the jurisdiction.</w:t>
      </w:r>
    </w:p>
    <w:bookmarkEnd w:id="22"/>
    <w:bookmarkStart w:id="23" w:name="drafting-and-documentation"/>
    <w:p>
      <w:pPr>
        <w:pStyle w:val="Heading3"/>
      </w:pPr>
      <w:r>
        <w:t xml:space="preserve">3.2 Drafting and Documentation</w:t>
      </w:r>
    </w:p>
    <w:p>
      <w:pPr>
        <w:pStyle w:val="FirstParagraph"/>
      </w:pPr>
      <w:r>
        <w:t xml:space="preserve">Legal drafting is a cornerstone of the Lawyer's practice. The review examined various contracts, pleadings, and legal opinions. The documents reviewed reflect a high level of precision and clarity. The Lawyer successfully adapts language to suit the formal requirements of Ethiopian courts. Furthermore, the ability to draft bilingual documents (Amharic and English) is noted as a significant asset, facilitating communication with international clients operating in Addis Ababa.</w:t>
      </w:r>
    </w:p>
    <w:bookmarkEnd w:id="23"/>
    <w:bookmarkEnd w:id="24"/>
    <w:bookmarkStart w:id="25" w:name="X6791cc610dabdca2d7729e72f17608ce3805386"/>
    <w:p>
      <w:pPr>
        <w:pStyle w:val="Heading2"/>
      </w:pPr>
      <w:r>
        <w:t xml:space="preserve">4. Ethical Compliance and Professional Conduct</w:t>
      </w:r>
    </w:p>
    <w:p>
      <w:pPr>
        <w:pStyle w:val="FirstParagraph"/>
      </w:pPr>
      <w:r>
        <w:t xml:space="preserve">Adherence to ethics is paramount for any Lawyer in Ethiopia. This section of the Peer Review Report evaluates compliance with the Code of Conduct for Lawyers.</w:t>
      </w:r>
    </w:p>
    <w:p>
      <w:pPr>
        <w:numPr>
          <w:ilvl w:val="0"/>
          <w:numId w:val="1002"/>
        </w:numPr>
        <w:pStyle w:val="Compact"/>
      </w:pPr>
      <w:r>
        <w:rPr>
          <w:bCs/>
          <w:b/>
        </w:rPr>
        <w:t xml:space="preserve">Confidentiality:</w:t>
      </w:r>
      <w:r>
        <w:t xml:space="preserve"> </w:t>
      </w:r>
      <w:r>
        <w:t xml:space="preserve">The Lawyer has maintained strict confidentiality regarding client information, adhering to the attorney-client privilege recognized under Ethiopian law.</w:t>
      </w:r>
    </w:p>
    <w:p>
      <w:pPr>
        <w:numPr>
          <w:ilvl w:val="0"/>
          <w:numId w:val="1002"/>
        </w:numPr>
        <w:pStyle w:val="Compact"/>
      </w:pPr>
      <w:r>
        <w:rPr>
          <w:bCs/>
          <w:b/>
        </w:rPr>
        <w:t xml:space="preserve">Conflict of Interest:</w:t>
      </w:r>
      <w:r>
        <w:t xml:space="preserve"> </w:t>
      </w:r>
      <w:r>
        <w:t xml:space="preserve">No instances of conflict of interest were identified during the review period. The Lawyer demonstrated diligence in screening potential clients to avoid dual representation.</w:t>
      </w:r>
    </w:p>
    <w:p>
      <w:pPr>
        <w:numPr>
          <w:ilvl w:val="0"/>
          <w:numId w:val="1002"/>
        </w:numPr>
        <w:pStyle w:val="Compact"/>
      </w:pPr>
      <w:r>
        <w:rPr>
          <w:bCs/>
          <w:b/>
        </w:rPr>
        <w:t xml:space="preserve">Court Decorum:</w:t>
      </w:r>
      <w:r>
        <w:t xml:space="preserve"> </w:t>
      </w:r>
      <w:r>
        <w:t xml:space="preserve">Observations of the Lawyer's conduct in Addis Ababa courts reveal a respectful and professional demeanor towards judges, opposing counsel, and court staff.</w:t>
      </w:r>
    </w:p>
    <w:bookmarkEnd w:id="25"/>
    <w:bookmarkStart w:id="26" w:name="client-relations-and-communication"/>
    <w:p>
      <w:pPr>
        <w:pStyle w:val="Heading2"/>
      </w:pPr>
      <w:r>
        <w:t xml:space="preserve">5. Client Relations and Communication</w:t>
      </w:r>
    </w:p>
    <w:p>
      <w:pPr>
        <w:pStyle w:val="FirstParagraph"/>
      </w:pPr>
      <w:r>
        <w:t xml:space="preserve">The Lawyer's interaction with clients in Addis Ababa is characterized by transparency and responsiveness. The review highlights the Lawyer's ability to explain complex legal concepts in the Ethiopian context to clients who may not have legal backgrounds. This includes managing expectations regarding the timeline of court proceedings, which can be variable in the Ethiopian judicial system. The Lawyer provides regular updates, ensuring that clients are informed of the status of their cases or transactions.</w:t>
      </w:r>
    </w:p>
    <w:bookmarkEnd w:id="26"/>
    <w:bookmarkStart w:id="27" w:name="areas-for-improvement"/>
    <w:p>
      <w:pPr>
        <w:pStyle w:val="Heading2"/>
      </w:pPr>
      <w:r>
        <w:t xml:space="preserve">6. Areas for Improvement</w:t>
      </w:r>
    </w:p>
    <w:p>
      <w:pPr>
        <w:pStyle w:val="FirstParagraph"/>
      </w:pPr>
      <w:r>
        <w:t xml:space="preserve">While the Lawyer performs at a high level, this Peer Review Report identifies areas for continued professional development:</w:t>
      </w:r>
    </w:p>
    <w:p>
      <w:pPr>
        <w:numPr>
          <w:ilvl w:val="0"/>
          <w:numId w:val="1003"/>
        </w:numPr>
        <w:pStyle w:val="Compact"/>
      </w:pPr>
      <w:r>
        <w:rPr>
          <w:bCs/>
          <w:b/>
        </w:rPr>
        <w:t xml:space="preserve">Alternative Dispute Resolution (ADR):</w:t>
      </w:r>
      <w:r>
        <w:t xml:space="preserve"> </w:t>
      </w:r>
      <w:r>
        <w:t xml:space="preserve">With the growing emphasis on mediation in Ethiopia, the Lawyer should further enhance skills in arbitration and mediation to offer clients efficient alternatives to litigation.</w:t>
      </w:r>
    </w:p>
    <w:p>
      <w:pPr>
        <w:numPr>
          <w:ilvl w:val="0"/>
          <w:numId w:val="1003"/>
        </w:numPr>
        <w:pStyle w:val="Compact"/>
      </w:pPr>
      <w:r>
        <w:rPr>
          <w:bCs/>
          <w:b/>
        </w:rPr>
        <w:t xml:space="preserve">Technology Integration:</w:t>
      </w:r>
      <w:r>
        <w:t xml:space="preserve"> </w:t>
      </w:r>
      <w:r>
        <w:t xml:space="preserve">As the legal sector in Addis Ababa modernizes, adopting advanced legal tech tools for case management and research would improve efficiency.</w:t>
      </w:r>
    </w:p>
    <w:bookmarkEnd w:id="27"/>
    <w:bookmarkStart w:id="28" w:name="conclusion"/>
    <w:p>
      <w:pPr>
        <w:pStyle w:val="Heading2"/>
      </w:pPr>
      <w:r>
        <w:t xml:space="preserve">7. Conclusion</w:t>
      </w:r>
    </w:p>
    <w:p>
      <w:pPr>
        <w:pStyle w:val="FirstParagraph"/>
      </w:pPr>
      <w:r>
        <w:t xml:space="preserve">In conclusion, this Peer Review Report affirms that the subject is a competent and ethical Lawyer practicing in Ethiopia, Addis Ababa. The subject demonstrates a thorough understanding of the local legal framework, maintains high professional standards, and serves clients effectively. The review confirms that the Lawyer is fit to continue practicing and is a valuable member of the legal profession in the region. It is recommended that the Lawyer continues to engage in continuing legal education to stay abreast of legislative changes in Ethiopia.</w:t>
      </w:r>
    </w:p>
    <w:p>
      <w:pPr>
        <w:pStyle w:val="BodyText"/>
      </w:pPr>
      <w:r>
        <w:rPr>
          <w:bCs/>
          <w:b/>
        </w:rPr>
        <w:t xml:space="preserve">Reviewed By:</w:t>
      </w:r>
      <w:r>
        <w:br/>
      </w:r>
      <w:r>
        <w:t xml:space="preserve">Senior Peer Reviewer</w:t>
      </w:r>
      <w:r>
        <w:br/>
      </w:r>
      <w:r>
        <w:t xml:space="preserve">Ethiopian Bar Association</w:t>
      </w:r>
    </w:p>
    <w:p>
      <w:pPr>
        <w:pStyle w:val="BodyText"/>
      </w:pPr>
      <w:r>
        <w:rPr>
          <w:bCs/>
          <w:b/>
        </w:rPr>
        <w:t xml:space="preserve">Date of Signature:</w:t>
      </w:r>
      <w:r>
        <w:br/>
      </w:r>
      <w:r>
        <w:t xml:space="preserve">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Addis Ababa, Ethiopia</dc:title>
  <dc:creator/>
  <dc:language>en</dc:language>
  <cp:keywords/>
  <dcterms:created xsi:type="dcterms:W3CDTF">2026-10-10T08:09:40Z</dcterms:created>
  <dcterms:modified xsi:type="dcterms:W3CDTF">2026-10-10T08:09:40Z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