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Lyon,</w:t>
      </w:r>
      <w:r>
        <w:t xml:space="preserve"> </w:t>
      </w:r>
      <w:r>
        <w:t xml:space="preserve">France</w:t>
      </w:r>
    </w:p>
    <w:bookmarkStart w:id="30" w:name="X9283e9b72fdd91a6b2aae5e92eab54ff733cb75"/>
    <w:p>
      <w:pPr>
        <w:pStyle w:val="Heading1"/>
      </w:pPr>
      <w:r>
        <w:t xml:space="preserve">Peer Review Report: Professional Legal Services</w:t>
      </w:r>
    </w:p>
    <w:p>
      <w:pPr>
        <w:pStyle w:val="FirstParagraph"/>
      </w:pPr>
      <w:r>
        <w:rPr>
          <w:bCs/>
          <w:b/>
        </w:rPr>
        <w:t xml:space="preserve">Subject:</w:t>
      </w:r>
      <w:r>
        <w:t xml:space="preserve"> </w:t>
      </w:r>
      <w:r>
        <w:t xml:space="preserve">Comprehensive Evaluation of a Lawyer Practicing in France Lyon</w:t>
      </w:r>
    </w:p>
    <w:p>
      <w:pPr>
        <w:pStyle w:val="BodyText"/>
      </w:pPr>
      <w:r>
        <w:rPr>
          <w:bCs/>
          <w:b/>
        </w:rPr>
        <w:t xml:space="preserve">Review Type:</w:t>
      </w:r>
      <w:r>
        <w:t xml:space="preserve"> </w:t>
      </w:r>
      <w:r>
        <w:t xml:space="preserve">Independent Peer Assessment</w:t>
      </w:r>
    </w:p>
    <w:p>
      <w:pPr>
        <w:pStyle w:val="BodyText"/>
      </w:pPr>
      <w:r>
        <w:rPr>
          <w:bCs/>
          <w:b/>
        </w:rPr>
        <w:t xml:space="preserve">Region:</w:t>
      </w:r>
      <w:r>
        <w:t xml:space="preserve"> </w:t>
      </w:r>
      <w:r>
        <w:t xml:space="preserve">Auvergne-Rhône-Alpes, France (Specifically Lyon)</w:t>
      </w:r>
    </w:p>
    <w:p>
      <w:pPr>
        <w:pStyle w:val="BodyText"/>
      </w:pPr>
      <w:r>
        <w:rPr>
          <w:bCs/>
          <w:b/>
        </w:rPr>
        <w:t xml:space="preserve">Date of Report:</w:t>
      </w:r>
      <w:r>
        <w:t xml:space="preserve"> </w:t>
      </w:r>
      <w:r>
        <w:t xml:space="preserve">October 24, 2023</w:t>
      </w:r>
    </w:p>
    <w:p>
      <w:pPr>
        <w:pStyle w:val="BodyText"/>
      </w:pPr>
      <w:r>
        <w:rPr>
          <w:bCs/>
          <w:b/>
        </w:rPr>
        <w:t xml:space="preserve">Reviewer Status:</w:t>
      </w:r>
      <w:r>
        <w:t xml:space="preserve"> </w:t>
      </w:r>
      <w:r>
        <w:t xml:space="preserve">Senior Legal Consultant &amp; Industry Analyst</w:t>
      </w:r>
    </w:p>
    <w:bookmarkStart w:id="20" w:name="executive-summary"/>
    <w:p>
      <w:pPr>
        <w:pStyle w:val="Heading2"/>
      </w:pPr>
      <w:r>
        <w:t xml:space="preserve">1. Executive Summary</w:t>
      </w:r>
    </w:p>
    <w:p>
      <w:pPr>
        <w:pStyle w:val="FirstParagraph"/>
      </w:pPr>
      <w:r>
        <w:t xml:space="preserve">This Peer Review Report provides a detailed analysis of the professional capabilities, ethical standing, and operational efficiency of a Lawyer based in France Lyon. The legal landscape in Lyon is distinct, characterized by a blend of traditional French civil law practices and the dynamic needs of a major European economic hub. This review assesses whether the subject Lawyer meets the rigorous standards expected by the Bar Association of Lyon (Ordre des Avocats du Barreau de Lyon) and international clients seeking representation in this jurisdiction.</w:t>
      </w:r>
    </w:p>
    <w:p>
      <w:pPr>
        <w:pStyle w:val="BodyText"/>
      </w:pPr>
      <w:r>
        <w:t xml:space="preserve">The evaluation focuses on substantive legal knowledge, client communication, strategic litigation skills, and the ability to navigate the specific administrative and judicial frameworks of France Lyon. The findings indicate a high level of competence, though specific areas regarding cross-border coordination and digital case management offer opportunities for refinement.</w:t>
      </w:r>
    </w:p>
    <w:bookmarkEnd w:id="20"/>
    <w:bookmarkStart w:id="21" w:name="X0d5dfe272e06bf2ff89499b28d0f977ade4f3e4"/>
    <w:p>
      <w:pPr>
        <w:pStyle w:val="Heading2"/>
      </w:pPr>
      <w:r>
        <w:t xml:space="preserve">2. Contextual Analysis: The Legal Environment of France Lyon</w:t>
      </w:r>
    </w:p>
    <w:p>
      <w:pPr>
        <w:pStyle w:val="FirstParagraph"/>
      </w:pPr>
      <w:r>
        <w:t xml:space="preserve">To accurately review a Lawyer in this region, one must understand the context. Lyon is not merely a city; it is a judicial capital of France, hosting the Court of Appeal of Lyon and numerous specialized tribunals. A Lawyer operating here must possess more than general knowledge of the Code Civil; they must understand the local jurisprudence and the procedural nuances of the Lyon courts.</w:t>
      </w:r>
    </w:p>
    <w:p>
      <w:pPr>
        <w:pStyle w:val="BodyText"/>
      </w:pPr>
      <w:r>
        <w:t xml:space="preserve">Furthermore, Lyon is a center for biotechnology, luxury goods, and logistics. Therefore, a competent Lawyer in France Lyon is increasingly required to handle complex commercial disputes, intellectual property rights, and regulatory compliance issues that transcend local boundaries. This report evaluates the subject's ability to operate within this sophisticated ecosystem.</w:t>
      </w:r>
    </w:p>
    <w:bookmarkEnd w:id="21"/>
    <w:bookmarkStart w:id="24" w:name="assessment-of-professional-competence"/>
    <w:p>
      <w:pPr>
        <w:pStyle w:val="Heading2"/>
      </w:pPr>
      <w:r>
        <w:t xml:space="preserve">3. Assessment of Professional Competence</w:t>
      </w:r>
    </w:p>
    <w:bookmarkStart w:id="22" w:name="substantive-legal-knowledge"/>
    <w:p>
      <w:pPr>
        <w:pStyle w:val="Heading3"/>
      </w:pPr>
      <w:r>
        <w:t xml:space="preserve">3.1. Substantive Legal Knowledge</w:t>
      </w:r>
    </w:p>
    <w:p>
      <w:pPr>
        <w:pStyle w:val="FirstParagraph"/>
      </w:pPr>
      <w:r>
        <w:t xml:space="preserve">The Lawyer demonstrates a robust command of French statutory law. During the review process, which included an analysis of recent case files and hypothetical scenarios, the subject displayed an acute understanding of contract law, corporate governance, and civil liability. The ability to interpret the Code de Commerce accurately is evident.</w:t>
      </w:r>
    </w:p>
    <w:p>
      <w:pPr>
        <w:pStyle w:val="BodyText"/>
      </w:pPr>
      <w:r>
        <w:t xml:space="preserve">However, the review notes that while domestic knowledge is excellent, the integration of European Union regulations into local French practice could be more proactive. For a Lawyer in France Lyon serving international clients, a deeper synthesis of EU directives with local Lyon court precedents would enhance the quality of counsel provided.</w:t>
      </w:r>
    </w:p>
    <w:bookmarkEnd w:id="22"/>
    <w:bookmarkStart w:id="23" w:name="litigation-and-advocacy-skills"/>
    <w:p>
      <w:pPr>
        <w:pStyle w:val="Heading3"/>
      </w:pPr>
      <w:r>
        <w:t xml:space="preserve">3.2. Litigation and Advocacy Skills</w:t>
      </w:r>
    </w:p>
    <w:p>
      <w:pPr>
        <w:pStyle w:val="FirstParagraph"/>
      </w:pPr>
      <w:r>
        <w:t xml:space="preserve">Observations of court proceedings at the Tribunal Judiciaire de Lyon reveal that the Lawyer possesses strong oral advocacy skills. The presentation of arguments is structured, logical, and respectful of the court's decorum, which is paramount in the French legal tradition. The Lawyer effectively utilizes procedural tactics to protect client interests without resorting to dilatory measures.</w:t>
      </w:r>
    </w:p>
    <w:p>
      <w:pPr>
        <w:pStyle w:val="BodyText"/>
      </w:pPr>
      <w:r>
        <w:t xml:space="preserve">The drafting of legal memoranda (mémoires) is precise and persuasive. The language used is appropriate for the French judiciary, balancing technical legal terminology with clear narrative flow. This is a critical skill for a Lawyer in France Lyon, where written submissions often carry as much weight as oral arguments.</w:t>
      </w:r>
    </w:p>
    <w:bookmarkEnd w:id="23"/>
    <w:bookmarkEnd w:id="24"/>
    <w:bookmarkStart w:id="25" w:name="client-relations-and-communication"/>
    <w:p>
      <w:pPr>
        <w:pStyle w:val="Heading2"/>
      </w:pPr>
      <w:r>
        <w:t xml:space="preserve">4. Client Relations and Communication</w:t>
      </w:r>
    </w:p>
    <w:p>
      <w:pPr>
        <w:pStyle w:val="FirstParagraph"/>
      </w:pPr>
      <w:r>
        <w:t xml:space="preserve">A significant portion of this Peer Review Report is dedicated to client interaction. The Lawyer maintains a professional demeanor and adheres strictly to the principle of confidentiality (secret professionnel). Clients report feeling informed about the progress of their cases, which is essential for maintaining trust.</w:t>
      </w:r>
    </w:p>
    <w:p>
      <w:pPr>
        <w:pStyle w:val="BodyText"/>
      </w:pPr>
      <w:r>
        <w:t xml:space="preserve">However, the review identifies a need for improved responsiveness regarding non-urgent inquiries. In the fast-paced business environment of Lyon, delays in communication can be perceived as a lack of engagement. The Lawyer should consider implementing more structured update protocols to ensure clients in France Lyon feel prioritized.</w:t>
      </w:r>
    </w:p>
    <w:p>
      <w:pPr>
        <w:pStyle w:val="BodyText"/>
      </w:pPr>
      <w:r>
        <w:t xml:space="preserve">Additionally, for international clients, the Lawyer's ability to communicate complex French legal concepts in clear English is commendable but could be further refined to avoid cultural misunderstandings regarding legal expectations.</w:t>
      </w:r>
    </w:p>
    <w:bookmarkEnd w:id="25"/>
    <w:bookmarkStart w:id="26" w:name="X4ce211acb8b02978b825403f312638d11fa1afd"/>
    <w:p>
      <w:pPr>
        <w:pStyle w:val="Heading2"/>
      </w:pPr>
      <w:r>
        <w:t xml:space="preserve">5. Ethical Standards and Professional Conduct</w:t>
      </w:r>
    </w:p>
    <w:p>
      <w:pPr>
        <w:pStyle w:val="FirstParagraph"/>
      </w:pPr>
      <w:r>
        <w:t xml:space="preserve">The Lawyer adheres strictly to the ethical rules set forth by the National Council of the Bar (Conseil National des Barreaux) and the local Bar of Lyon. There are no findings of conflicts of interest or breaches of fiduciary duty. The fee structure is transparent and aligns with the standard tariffs and market rates for a Lawyer of this seniority in France Lyon.</w:t>
      </w:r>
    </w:p>
    <w:p>
      <w:pPr>
        <w:pStyle w:val="BodyText"/>
      </w:pPr>
      <w:r>
        <w:t xml:space="preserve">The subject demonstrates a strong commitment to continuing legal education (formation continue), regularly attending seminars on updates in French labor law and commercial regulations. This dedication ensures that the advice provided remains current and relevant.</w:t>
      </w:r>
    </w:p>
    <w:bookmarkEnd w:id="26"/>
    <w:bookmarkStart w:id="27" w:name="operational-efficiency-and-technology"/>
    <w:p>
      <w:pPr>
        <w:pStyle w:val="Heading2"/>
      </w:pPr>
      <w:r>
        <w:t xml:space="preserve">6. Operational Efficiency and Technology</w:t>
      </w:r>
    </w:p>
    <w:p>
      <w:pPr>
        <w:pStyle w:val="FirstParagraph"/>
      </w:pPr>
      <w:r>
        <w:t xml:space="preserve">The review assessed the Lawyer's use of technology. While the firm utilizes standard legal research databases such as Dalloz and LexisNexis, the adoption of case management software is somewhat traditional. In a modern legal market like Lyon, leveraging advanced digital tools for document management and client portals could significantly improve efficiency.</w:t>
      </w:r>
    </w:p>
    <w:p>
      <w:pPr>
        <w:pStyle w:val="BodyText"/>
      </w:pPr>
      <w:r>
        <w:t xml:space="preserve">The transition to fully digital court filings (Téléprocédure) is handled competently, but the internal workflow could be optimized to reduce administrative overhead, allowing the Lawyer to focus more on high-value strategic work.</w:t>
      </w:r>
    </w:p>
    <w:bookmarkEnd w:id="27"/>
    <w:bookmarkStart w:id="28" w:name="overall-rating"/>
    <w:p>
      <w:pPr>
        <w:pStyle w:val="Heading2"/>
      </w:pPr>
      <w:r>
        <w:t xml:space="preserve">7. Overall Rating</w:t>
      </w:r>
    </w:p>
    <w:p>
      <w:pPr>
        <w:pStyle w:val="FirstParagraph"/>
      </w:pPr>
      <w:r>
        <w:t xml:space="preserve">4.5</w:t>
      </w:r>
    </w:p>
    <w:p>
      <w:pPr>
        <w:pStyle w:val="BodyText"/>
      </w:pPr>
      <w:r>
        <w:t xml:space="preserve">Legal Expertise</w:t>
      </w:r>
    </w:p>
    <w:p>
      <w:pPr>
        <w:pStyle w:val="BodyText"/>
      </w:pPr>
      <w:r>
        <w:t xml:space="preserve">4.0</w:t>
      </w:r>
    </w:p>
    <w:p>
      <w:pPr>
        <w:pStyle w:val="BodyText"/>
      </w:pPr>
      <w:r>
        <w:t xml:space="preserve">Communication</w:t>
      </w:r>
    </w:p>
    <w:p>
      <w:pPr>
        <w:pStyle w:val="BodyText"/>
      </w:pPr>
      <w:r>
        <w:t xml:space="preserve">4.8</w:t>
      </w:r>
    </w:p>
    <w:p>
      <w:pPr>
        <w:pStyle w:val="BodyText"/>
      </w:pPr>
      <w:r>
        <w:t xml:space="preserve">Ethics</w:t>
      </w:r>
    </w:p>
    <w:p>
      <w:pPr>
        <w:pStyle w:val="BodyText"/>
      </w:pPr>
      <w:r>
        <w:t xml:space="preserve">3.8</w:t>
      </w:r>
    </w:p>
    <w:p>
      <w:pPr>
        <w:pStyle w:val="BodyText"/>
      </w:pPr>
      <w:r>
        <w:t xml:space="preserve">Tech Adoption</w:t>
      </w:r>
    </w:p>
    <w:bookmarkEnd w:id="28"/>
    <w:bookmarkStart w:id="29" w:name="conclusion-and-recommendations"/>
    <w:p>
      <w:pPr>
        <w:pStyle w:val="Heading2"/>
      </w:pPr>
      <w:r>
        <w:t xml:space="preserve">8. Conclusion and Recommendations</w:t>
      </w:r>
    </w:p>
    <w:p>
      <w:pPr>
        <w:pStyle w:val="FirstParagraph"/>
      </w:pPr>
      <w:r>
        <w:t xml:space="preserve">In conclusion, this Peer Review Report confirms that the Lawyer is a highly qualified professional capable of providing excellent legal services in France Lyon. The subject possesses the necessary technical skills, ethical grounding, and local knowledge to represent clients effectively before the courts and in commercial negotiations.</w:t>
      </w:r>
    </w:p>
    <w:p>
      <w:pPr>
        <w:pStyle w:val="BodyText"/>
      </w:pPr>
      <w:r>
        <w:t xml:space="preserve">To achieve excellence, the following recommendations are made:</w:t>
      </w:r>
    </w:p>
    <w:p>
      <w:pPr>
        <w:numPr>
          <w:ilvl w:val="0"/>
          <w:numId w:val="1001"/>
        </w:numPr>
        <w:pStyle w:val="Compact"/>
      </w:pPr>
      <w:r>
        <w:t xml:space="preserve">Enhance digital infrastructure to improve client accessibility and internal efficiency.</w:t>
      </w:r>
    </w:p>
    <w:p>
      <w:pPr>
        <w:numPr>
          <w:ilvl w:val="0"/>
          <w:numId w:val="1001"/>
        </w:numPr>
        <w:pStyle w:val="Compact"/>
      </w:pPr>
      <w:r>
        <w:t xml:space="preserve">Develop a more proactive communication strategy for international clients.</w:t>
      </w:r>
    </w:p>
    <w:p>
      <w:pPr>
        <w:numPr>
          <w:ilvl w:val="0"/>
          <w:numId w:val="1001"/>
        </w:numPr>
        <w:pStyle w:val="Compact"/>
      </w:pPr>
      <w:r>
        <w:t xml:space="preserve">Deepen expertise in the intersection of EU law and local Lyon jurisprudence to better serve multinational entities.</w:t>
      </w:r>
    </w:p>
    <w:p>
      <w:pPr>
        <w:pStyle w:val="FirstParagraph"/>
      </w:pPr>
      <w:r>
        <w:t xml:space="preserve">Overall, the Lawyer is recommended for clients seeking reliable, competent, and ethical legal representation in the Lyon region.</w:t>
      </w:r>
    </w:p>
    <w:p>
      <w:pPr>
        <w:pStyle w:val="BodyText"/>
      </w:pPr>
      <w:r>
        <w:rPr>
          <w:bCs/>
          <w:b/>
        </w:rPr>
        <w:t xml:space="preserve">Disclaimer:</w:t>
      </w:r>
      <w:r>
        <w:t xml:space="preserve"> </w:t>
      </w:r>
      <w:r>
        <w:t xml:space="preserve">This Peer Review Report is for informational purposes only and does not constitute legal advice. The opinions expressed are based on the data available at the time of the review.</w:t>
      </w:r>
    </w:p>
    <w:p>
      <w:pPr>
        <w:pStyle w:val="BodyText"/>
      </w:pPr>
      <w:r>
        <w:t xml:space="preserve">© 2023 Independent Legal Review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Lyon, France</dc:title>
  <dc:creator/>
  <dc:language>en</dc:language>
  <cp:keywords/>
  <dcterms:created xsi:type="dcterms:W3CDTF">2026-10-10T04:15:02Z</dcterms:created>
  <dcterms:modified xsi:type="dcterms:W3CDTF">2026-10-10T04:15:02Z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