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France</w:t>
      </w:r>
      <w:r>
        <w:t xml:space="preserve"> </w:t>
      </w:r>
      <w:r>
        <w:t xml:space="preserve">Paris</w:t>
      </w:r>
    </w:p>
    <w:bookmarkStart w:id="27" w:name="X290a046bde47b7f99d23f8e99d631e985ca3a41"/>
    <w:p>
      <w:pPr>
        <w:pStyle w:val="Heading1"/>
      </w:pPr>
      <w:r>
        <w:t xml:space="preserve">Peer Review Report: Professional Competence and Practice Standards</w:t>
      </w:r>
    </w:p>
    <w:p>
      <w:pPr>
        <w:pStyle w:val="FirstParagraph"/>
      </w:pPr>
      <w:r>
        <w:rPr>
          <w:bCs/>
          <w:b/>
        </w:rPr>
        <w:t xml:space="preserve">Subject:</w:t>
      </w:r>
      <w:r>
        <w:t xml:space="preserve"> </w:t>
      </w:r>
      <w:r>
        <w:t xml:space="preserve">Evaluation of Legal Practice Standards</w:t>
      </w:r>
    </w:p>
    <w:p>
      <w:pPr>
        <w:pStyle w:val="BodyText"/>
      </w:pPr>
      <w:r>
        <w:rPr>
          <w:bCs/>
          <w:b/>
        </w:rPr>
        <w:t xml:space="preserve">Role:</w:t>
      </w:r>
      <w:r>
        <w:t xml:space="preserve"> </w:t>
      </w:r>
      <w:r>
        <w:t xml:space="preserve">Lawyer (Avocat)</w:t>
      </w:r>
    </w:p>
    <w:p>
      <w:pPr>
        <w:pStyle w:val="BodyText"/>
      </w:pPr>
      <w:r>
        <w:rPr>
          <w:bCs/>
          <w:b/>
        </w:rPr>
        <w:t xml:space="preserve">Location:</w:t>
      </w:r>
      <w:r>
        <w:t xml:space="preserve"> </w:t>
      </w:r>
      <w:r>
        <w:t xml:space="preserve">France Paris (Barreau de Paris)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Legal Ethics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technical competence, and ethical adherence of a Lawyer practicing within the jurisdiction of France Paris. The legal landscape in Paris is distinctively complex, characterized by a rigorous civil law tradition, high-volume litigation, and strict regulatory oversight by the Conseil National des Barreaux (CNB). This document assesses the subject's ability to navigate these specific challenges while maintaining the highest standards of advocacy and client care expected in the capital of France.</w:t>
      </w:r>
    </w:p>
    <w:bookmarkEnd w:id="20"/>
    <w:bookmarkStart w:id="21" w:name="Xfd6c0bd97f3326077207f184e0151b9cadf8202"/>
    <w:p>
      <w:pPr>
        <w:pStyle w:val="Heading2"/>
      </w:pPr>
      <w:r>
        <w:t xml:space="preserve">2. Regulatory Compliance and Ethical Standards</w:t>
      </w:r>
    </w:p>
    <w:p>
      <w:pPr>
        <w:pStyle w:val="FirstParagraph"/>
      </w:pPr>
      <w:r>
        <w:t xml:space="preserve">The primary focus of this review is the Lawyer's adherence to the Code of Professional Conduct for Lawyers (Règlement Intérieur National). In France Paris, the density of legal practitioners necessitates a strict interpretation of ethical rules to prevent conflicts of interest and ensure fair competition. The review confirms that the Lawyer demonstrates a profound understanding of the independence required by the profession.</w:t>
      </w:r>
    </w:p>
    <w:p>
      <w:pPr>
        <w:pStyle w:val="BodyText"/>
      </w:pPr>
      <w:r>
        <w:t xml:space="preserve">Specifically, the evaluation highlights the subject's management of client confidentiality (secret professionnel), which is absolute under French law. The Lawyer has successfully implemented robust data protection protocols compliant with both the GDPR and the specific requirements of the Paris Bar. Furthermore, the review notes the proper handling of client funds (compte séquestre), ensuring that financial transactions are transparent and strictly segregated from the firm's operating capital, a critical requirement for any Lawyer operating in the high-stakes environment of Paris.</w:t>
      </w:r>
    </w:p>
    <w:bookmarkEnd w:id="21"/>
    <w:bookmarkStart w:id="22" w:name="technical-competence-and-legal-knowledge"/>
    <w:p>
      <w:pPr>
        <w:pStyle w:val="Heading2"/>
      </w:pPr>
      <w:r>
        <w:t xml:space="preserve">3. Technical Competence and Legal Knowledge</w:t>
      </w:r>
    </w:p>
    <w:p>
      <w:pPr>
        <w:pStyle w:val="FirstParagraph"/>
      </w:pPr>
      <w:r>
        <w:t xml:space="preserve">A Lawyer in France Paris must possess not only general legal knowledge but also specialized expertise relevant to the local courts, including the Tribunal Judiciaire de Paris and the Cour d'Appel de Paris. This Peer Review Report assesses the subject's technical proficiency in drafting legal pleadings (conclusions) and oral advocacy.</w:t>
      </w:r>
    </w:p>
    <w:p>
      <w:pPr>
        <w:pStyle w:val="BodyText"/>
      </w:pPr>
      <w:r>
        <w:t xml:space="preserve">The review indicates that the Lawyer exhibits exceptional command over the French Civil Code and procedural codes. The quality of written submissions is characterized by precision, logical structure, and appropriate citation of jurisprudence from the Cour de Cassation. In the context of France Paris, where case law evolves rapidly due to the volume of litigation, the Lawyer demonstrates an up-to-date knowledge of recent legal developments. This adaptability is crucial for providing accurate counsel in areas such as commercial law, real estate, and labor law, which are prevalent in the Parisian market.</w:t>
      </w:r>
    </w:p>
    <w:bookmarkEnd w:id="22"/>
    <w:bookmarkStart w:id="23" w:name="client-relations-and-communication"/>
    <w:p>
      <w:pPr>
        <w:pStyle w:val="Heading2"/>
      </w:pPr>
      <w:r>
        <w:t xml:space="preserve">4. Client Relations and Communication</w:t>
      </w:r>
    </w:p>
    <w:p>
      <w:pPr>
        <w:pStyle w:val="FirstParagraph"/>
      </w:pPr>
      <w:r>
        <w:t xml:space="preserve">Effective communication is a cornerstone of the Lawyer-client relationship. This report evaluates how the subject manages expectations, provides updates, and explains complex legal concepts to clients who may be unfamiliar with the French judicial system.</w:t>
      </w:r>
    </w:p>
    <w:p>
      <w:pPr>
        <w:pStyle w:val="BodyText"/>
      </w:pPr>
      <w:r>
        <w:t xml:space="preserve">The Lawyer is commended for their responsiveness and clarity. In the fast-paced environment of France Paris, clients often require immediate guidance. The review notes that the subject maintains regular contact with clients, ensuring they are informed of procedural deadlines and strategic options. Additionally, the Lawyer demonstrates cultural sensitivity and linguistic proficiency, which is essential when representing international clients navigating the Parisian legal framework. The ability to translate legal nuances into actionable advice is a significant strength identified in this assessment.</w:t>
      </w:r>
    </w:p>
    <w:bookmarkEnd w:id="23"/>
    <w:bookmarkStart w:id="24" w:name="Xc9e8845e347d2655012b5a854dc811cafa79182"/>
    <w:p>
      <w:pPr>
        <w:pStyle w:val="Heading2"/>
      </w:pPr>
      <w:r>
        <w:t xml:space="preserve">5. Professional Collaboration and Courtroom Conduct</w:t>
      </w:r>
    </w:p>
    <w:p>
      <w:pPr>
        <w:pStyle w:val="FirstParagraph"/>
      </w:pPr>
      <w:r>
        <w:t xml:space="preserve">The reputation of a Lawyer is significantly influenced by their interactions with peers and the judiciary. This Peer Review Report examines the subject's behavior in professional settings, including negotiations with opposing counsel and appearances before judges.</w:t>
      </w:r>
    </w:p>
    <w:p>
      <w:pPr>
        <w:pStyle w:val="BodyText"/>
      </w:pPr>
      <w:r>
        <w:t xml:space="preserve">The Lawyer is recognized for maintaining a respectful and professional demeanor, even in contentious matters. In France Paris, where many legal professionals frequently encounter one another, maintaining collegiality is vital. The review confirms that the subject engages in good-faith negotiations and adheres to procedural etiquette. Their courtroom conduct is described as dignified and persuasive, contributing positively to the administration of justice. The Lawyer’s ability to collaborate with other legal experts, such as notaries and bailiffs, further underscores their professional maturity.</w:t>
      </w:r>
    </w:p>
    <w:bookmarkEnd w:id="24"/>
    <w:bookmarkStart w:id="25" w:name="areas-for-development"/>
    <w:p>
      <w:pPr>
        <w:pStyle w:val="Heading2"/>
      </w:pPr>
      <w:r>
        <w:t xml:space="preserve">6. Areas for Development</w:t>
      </w:r>
    </w:p>
    <w:p>
      <w:pPr>
        <w:pStyle w:val="FirstParagraph"/>
      </w:pPr>
      <w:r>
        <w:t xml:space="preserve">While the overall assessment is highly positive, this Peer Review Report identifies minor areas for continuous improvement. Given the evolving nature of legal technology, the Lawyer is encouraged to further integrate digital tools for case management and document review. Additionally, expanding expertise in cross-border legal issues would be beneficial, as France Paris serves as a hub for international arbitration and European Union law.</w:t>
      </w:r>
    </w:p>
    <w:bookmarkEnd w:id="25"/>
    <w:bookmarkStart w:id="26" w:name="conclusion"/>
    <w:p>
      <w:pPr>
        <w:pStyle w:val="Heading2"/>
      </w:pPr>
      <w:r>
        <w:t xml:space="preserve">7. Conclusion</w:t>
      </w:r>
    </w:p>
    <w:p>
      <w:pPr>
        <w:pStyle w:val="FirstParagraph"/>
      </w:pPr>
      <w:r>
        <w:t xml:space="preserve">In conclusion, this Peer Review Report affirms that the Lawyer under review meets and often exceeds the rigorous standards expected of legal practitioners in France Paris. Their commitment to ethical integrity, technical excellence, and client service aligns perfectly with the values of the Barreau de Paris. The subject is well-equipped to handle the complexities of the French legal system and contributes positively to the profession. This report serves as a testament to their professional standing and competence.</w:t>
      </w:r>
    </w:p>
    <w:p>
      <w:pPr>
        <w:pStyle w:val="BodyText"/>
      </w:pPr>
      <w:r>
        <w:rPr>
          <w:bCs/>
          <w:b/>
        </w:rPr>
        <w:t xml:space="preserve">Prepared by:</w:t>
      </w:r>
      <w:r>
        <w:br/>
      </w:r>
      <w:r>
        <w:t xml:space="preserve">Peer Review Committee</w:t>
      </w:r>
      <w:r>
        <w:br/>
      </w:r>
      <w:r>
        <w:t xml:space="preserve">Legal Standards Division</w:t>
      </w:r>
      <w:r>
        <w:br/>
      </w:r>
      <w:r>
        <w:t xml:space="preserve">France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France Paris</dc:title>
  <dc:creator/>
  <dc:language>en</dc:language>
  <cp:keywords/>
  <dcterms:created xsi:type="dcterms:W3CDTF">2026-10-10T07:09:02Z</dcterms:created>
  <dcterms:modified xsi:type="dcterms:W3CDTF">2026-10-10T07:09:02Z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