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Services</w:t>
      </w:r>
      <w:r>
        <w:t xml:space="preserve"> </w:t>
      </w:r>
      <w:r>
        <w:t xml:space="preserve">in</w:t>
      </w:r>
      <w:r>
        <w:t xml:space="preserve"> </w:t>
      </w:r>
      <w:r>
        <w:t xml:space="preserve">Germany</w:t>
      </w:r>
      <w:r>
        <w:t xml:space="preserve"> </w:t>
      </w:r>
      <w:r>
        <w:t xml:space="preserve">Frankfurt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Legal Practice Standards and Competency</w:t>
      </w:r>
    </w:p>
    <w:p>
      <w:pPr>
        <w:pStyle w:val="BodyText"/>
      </w:pPr>
      <w:r>
        <w:rPr>
          <w:bCs/>
          <w:b/>
        </w:rPr>
        <w:t xml:space="preserve">Location:</w:t>
      </w:r>
      <w:r>
        <w:t xml:space="preserve"> </w:t>
      </w:r>
      <w:r>
        <w:t xml:space="preserve">Germany Frankfurt (Frankfurt am Main)</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Independent Legal Ethics and Quality Assurance Board</w:t>
      </w:r>
    </w:p>
    <w:bookmarkEnd w:id="20"/>
    <w:bookmarkStart w:id="21" w:name="executive-summary"/>
    <w:p>
      <w:pPr>
        <w:pStyle w:val="Heading2"/>
      </w:pPr>
      <w:r>
        <w:t xml:space="preserve">1. Executive Summary</w:t>
      </w:r>
    </w:p>
    <w:p>
      <w:pPr>
        <w:pStyle w:val="FirstParagraph"/>
      </w:pPr>
      <w:r>
        <w:t xml:space="preserve">This Peer Review Report has been commissioned to assess the operational standards, ethical compliance, and professional competency of a practicing Lawyer within the jurisdiction of Germany Frankfurt. As a global financial hub and a critical center for international commerce, Frankfurt am Main presents a unique legal landscape. The legal professionals operating here are subject to rigorous scrutiny due to the high stakes involved in corporate law, banking regulations, and cross-border litigation. This report details the findings of a comprehensive review conducted over a six-month period, focusing on the adherence to the Federal Lawyers' Act (Bundesrechtsanwaltsordnung - BRAO) and the specific regulations enforced by the Frankfurt Regional Bar Association (Frankfurter Rechtsanwaltskammer).</w:t>
      </w:r>
    </w:p>
    <w:bookmarkEnd w:id="21"/>
    <w:bookmarkStart w:id="22" w:name="scope-and-methodology"/>
    <w:p>
      <w:pPr>
        <w:pStyle w:val="Heading2"/>
      </w:pPr>
      <w:r>
        <w:t xml:space="preserve">2. Scope and Methodology</w:t>
      </w:r>
    </w:p>
    <w:p>
      <w:pPr>
        <w:pStyle w:val="FirstParagraph"/>
      </w:pPr>
      <w:r>
        <w:t xml:space="preserve">The scope of this Peer Review Report encompasses a multi-faceted analysis of the Lawyer's practice. The review methodology included a random sampling of client files, an assessment of billing transparency, interviews with opposing counsel, and a review of court appearances before the Frankfurt Local Court (Amtsgericht) and Regional Court (Landgericht). The primary objective was to determine if the Lawyer maintains the high standards expected in Germany Frankfurt, where the intersection of German civil law and international financial regulations requires exceptional diligence.</w:t>
      </w:r>
    </w:p>
    <w:p>
      <w:pPr>
        <w:pStyle w:val="BodyText"/>
      </w:pPr>
      <w:r>
        <w:t xml:space="preserve">Special attention was paid to the Lawyer's ability to navigate the complex regulatory environment of the Frankfurt Financial Center. This includes compliance with anti-money laundering directives (Geldwäschegesetz - GwG) and data protection laws (GDPR), which are strictly enforced in this region.</w:t>
      </w:r>
    </w:p>
    <w:bookmarkEnd w:id="22"/>
    <w:bookmarkStart w:id="23" w:name="X013acf0f96524377b5fa5db3e6c1574ec9107c7"/>
    <w:p>
      <w:pPr>
        <w:pStyle w:val="Heading2"/>
      </w:pPr>
      <w:r>
        <w:t xml:space="preserve">3. Professional Competency and Legal Expertise</w:t>
      </w:r>
    </w:p>
    <w:p>
      <w:pPr>
        <w:pStyle w:val="FirstParagraph"/>
      </w:pPr>
      <w:r>
        <w:t xml:space="preserve">The Lawyer under review demonstrated a robust command of German substantive law. In the context of Germany Frankfurt, legal expertise is not merely about knowing the statutes but understanding their application in a highly dynamic economic environment. The review found that the Lawyer exhibits a strong proficiency in corporate restructuring and commercial contract law.</w:t>
      </w:r>
    </w:p>
    <w:p>
      <w:pPr>
        <w:pStyle w:val="BodyText"/>
      </w:pPr>
      <w:r>
        <w:t xml:space="preserve">However, the Peer Review Report notes that while the Lawyer's knowledge of domestic law is impeccable, there is room for improvement in the integration of international arbitration standards. Given Frankfurt's status as a hub for international banking, a Lawyer must be adept at handling cross-border disputes. The review suggests that the Lawyer should engage in further continuing legal education (Fortbildung) specifically focused on international commercial arbitration to better serve the diverse clientele of Germany Frankfurt.</w:t>
      </w:r>
    </w:p>
    <w:bookmarkEnd w:id="23"/>
    <w:bookmarkStart w:id="24" w:name="X6791cc610dabdca2d7729e72f17608ce3805386"/>
    <w:p>
      <w:pPr>
        <w:pStyle w:val="Heading2"/>
      </w:pPr>
      <w:r>
        <w:t xml:space="preserve">4. Ethical Compliance and Professional Conduct</w:t>
      </w:r>
    </w:p>
    <w:p>
      <w:pPr>
        <w:pStyle w:val="FirstParagraph"/>
      </w:pPr>
      <w:r>
        <w:t xml:space="preserve">Adherence to professional ethics is paramount for any Lawyer in Germany. This Peer Review Report confirms that the subject has generally adhered to the Code of Professional Conduct for Lawyers (Berufsordnung für Rechtsanwälte - BORA). There were no findings of conflicts of interest or breaches of client confidentiality.</w:t>
      </w:r>
    </w:p>
    <w:p>
      <w:pPr>
        <w:pStyle w:val="BodyText"/>
      </w:pPr>
      <w:r>
        <w:t xml:space="preserve">The review specifically examined the Lawyer's interactions with the judiciary in Frankfurt. The Lawyer was found to maintain a respectful and professional demeanor in all court proceedings. Furthermore, the Lawyer's office protocols regarding the separation of client funds from office funds were found to be compliant with the strict accounting requirements mandated by the Frankfurt Regional Bar Association.</w:t>
      </w:r>
    </w:p>
    <w:bookmarkEnd w:id="24"/>
    <w:bookmarkStart w:id="25" w:name="client-relations-and-communication"/>
    <w:p>
      <w:pPr>
        <w:pStyle w:val="Heading2"/>
      </w:pPr>
      <w:r>
        <w:t xml:space="preserve">5. Client Relations and Communication</w:t>
      </w:r>
    </w:p>
    <w:p>
      <w:pPr>
        <w:pStyle w:val="FirstParagraph"/>
      </w:pPr>
      <w:r>
        <w:t xml:space="preserve">Effective communication is a critical component of legal service delivery. In the fast-paced environment of Germany Frankfurt, clients expect timely and clear updates regarding their legal matters. This Peer Review Report highlights that the Lawyer generally provides thorough legal advice. However, feedback from a subset of clients indicated occasional delays in responding to non-urgent inquiries.</w:t>
      </w:r>
    </w:p>
    <w:p>
      <w:pPr>
        <w:pStyle w:val="BodyText"/>
      </w:pPr>
      <w:r>
        <w:t xml:space="preserve">While these delays did not constitute a breach of duty, they may impact client satisfaction in a competitive market. The report recommends that the Lawyer implement a more structured case management system to ensure consistent communication standards. In a city like Frankfurt, where business decisions are time-sensitive, the Lawyer's responsiveness is as valuable as their legal acumen.</w:t>
      </w:r>
    </w:p>
    <w:bookmarkEnd w:id="25"/>
    <w:bookmarkStart w:id="26" w:name="billing-practices-and-transparency"/>
    <w:p>
      <w:pPr>
        <w:pStyle w:val="Heading2"/>
      </w:pPr>
      <w:r>
        <w:t xml:space="preserve">6. Billing Practices and Transparency</w:t>
      </w:r>
    </w:p>
    <w:p>
      <w:pPr>
        <w:pStyle w:val="FirstParagraph"/>
      </w:pPr>
      <w:r>
        <w:t xml:space="preserve">Financial transparency is a key area of focus in this Peer Review Report. The Lawyer's billing practices were audited against the German Lawyers' Remuneration Act (Rechtsanwaltsvergütungsgesetz - RVG). The review found that all invoices were calculated correctly according to the statutory fee scales.</w:t>
      </w:r>
    </w:p>
    <w:p>
      <w:pPr>
        <w:pStyle w:val="BodyText"/>
      </w:pPr>
      <w:r>
        <w:t xml:space="preserve">The Lawyer provided detailed breakdowns of costs, ensuring that clients in Germany Frankfurt were fully informed of the financial implications of their legal representation. There were no instances of overbilling or hidden fees. This level of transparency is essential for maintaining trust and upholding the reputation of the legal profession in the region.</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for the Lawyer to enhance their practice in Germany Frankfurt:</w:t>
      </w:r>
    </w:p>
    <w:p>
      <w:pPr>
        <w:numPr>
          <w:ilvl w:val="0"/>
          <w:numId w:val="1001"/>
        </w:numPr>
        <w:pStyle w:val="Compact"/>
      </w:pPr>
      <w:r>
        <w:rPr>
          <w:bCs/>
          <w:b/>
        </w:rPr>
        <w:t xml:space="preserve">Enhance International Law Capabilities:</w:t>
      </w:r>
      <w:r>
        <w:t xml:space="preserve"> </w:t>
      </w:r>
      <w:r>
        <w:t xml:space="preserve">Pursue specialized training in international arbitration and cross-border financial regulations to better align with the needs of Frankfurt's international business community.</w:t>
      </w:r>
    </w:p>
    <w:p>
      <w:pPr>
        <w:numPr>
          <w:ilvl w:val="0"/>
          <w:numId w:val="1001"/>
        </w:numPr>
        <w:pStyle w:val="Compact"/>
      </w:pPr>
      <w:r>
        <w:rPr>
          <w:bCs/>
          <w:b/>
        </w:rPr>
        <w:t xml:space="preserve">Improve Communication Protocols:</w:t>
      </w:r>
      <w:r>
        <w:t xml:space="preserve"> </w:t>
      </w:r>
      <w:r>
        <w:t xml:space="preserve">Implement a client portal or standardized response time policy to ensure timely updates and improve client satisfaction.</w:t>
      </w:r>
    </w:p>
    <w:p>
      <w:pPr>
        <w:numPr>
          <w:ilvl w:val="0"/>
          <w:numId w:val="1001"/>
        </w:numPr>
        <w:pStyle w:val="Compact"/>
      </w:pPr>
      <w:r>
        <w:rPr>
          <w:bCs/>
          <w:b/>
        </w:rPr>
        <w:t xml:space="preserve">Technology Integration:</w:t>
      </w:r>
      <w:r>
        <w:t xml:space="preserve"> </w:t>
      </w:r>
      <w:r>
        <w:t xml:space="preserve">Adopt advanced legal technology tools for document management and case tracking to increase efficiency and reduce administrative delays.</w:t>
      </w:r>
    </w:p>
    <w:bookmarkEnd w:id="27"/>
    <w:bookmarkStart w:id="28" w:name="conclusion"/>
    <w:p>
      <w:pPr>
        <w:pStyle w:val="Heading2"/>
      </w:pPr>
      <w:r>
        <w:t xml:space="preserve">8. Conclusion</w:t>
      </w:r>
    </w:p>
    <w:p>
      <w:pPr>
        <w:pStyle w:val="FirstParagraph"/>
      </w:pPr>
      <w:r>
        <w:t xml:space="preserve">In conclusion, this Peer Review Report affirms that the Lawyer operates at a high standard of professionalism and competence. The Lawyer demonstrates a strong commitment to ethical practice and legal excellence within the jurisdiction of Germany Frankfurt. While there are areas for improvement, particularly regarding international law specialization and client communication efficiency, the overall assessment is positive. The Lawyer is well-positioned to continue serving the legal needs of individuals and corporations in Frankfurt am Main, provided the recommended enhancements are implemented.</w:t>
      </w:r>
    </w:p>
    <w:bookmarkEnd w:id="28"/>
    <w:p>
      <w:pPr>
        <w:pStyle w:val="BodyText"/>
      </w:pPr>
      <w:r>
        <w:rPr>
          <w:bCs/>
          <w:b/>
        </w:rPr>
        <w:t xml:space="preserve">Report Prepared By:</w:t>
      </w:r>
    </w:p>
    <w:p>
      <w:pPr>
        <w:pStyle w:val="BodyText"/>
      </w:pPr>
      <w:r>
        <w:t xml:space="preserve">Dr. Hans Mueller, Senior Legal Reviewer</w:t>
      </w:r>
    </w:p>
    <w:p>
      <w:pPr>
        <w:pStyle w:val="BodyText"/>
      </w:pPr>
      <w:r>
        <w:t xml:space="preserve">Independent Legal Ethics and Quality Assurance Board</w:t>
      </w:r>
    </w:p>
    <w:p>
      <w:pPr>
        <w:pStyle w:val="BodyText"/>
      </w:pPr>
      <w:r>
        <w:t xml:space="preserve">Frankfurt am Main,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Services in Germany Frankfurt</dc:title>
  <dc:creator/>
  <dc:language>en</dc:language>
  <cp:keywords/>
  <dcterms:created xsi:type="dcterms:W3CDTF">2026-10-10T03:18:37Z</dcterms:created>
  <dcterms:modified xsi:type="dcterms:W3CDTF">2026-10-10T03:18:37Z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