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Practitioner</w:t>
      </w:r>
      <w:r>
        <w:t xml:space="preserve"> </w:t>
      </w:r>
      <w:r>
        <w:t xml:space="preserve">Assessment</w:t>
      </w:r>
    </w:p>
    <w:bookmarkStart w:id="20" w:name="X1c2154e39924814b7260d9ebffee9ebd11d0cbe"/>
    <w:p>
      <w:pPr>
        <w:pStyle w:val="Heading1"/>
      </w:pPr>
      <w:r>
        <w:t xml:space="preserve">Peer Review Report: Professional Competency Assessment</w:t>
      </w:r>
    </w:p>
    <w:p>
      <w:pPr>
        <w:pStyle w:val="FirstParagraph"/>
      </w:pPr>
      <w:r>
        <w:rPr>
          <w:bCs/>
          <w:b/>
        </w:rPr>
        <w:t xml:space="preserve">Subject:</w:t>
      </w:r>
      <w:r>
        <w:t xml:space="preserve"> </w:t>
      </w:r>
      <w:r>
        <w:t xml:space="preserve">Legal Practitioner (Lawyer)</w:t>
      </w:r>
      <w:r>
        <w:t xml:space="preserve"> </w:t>
      </w:r>
      <w:r>
        <w:rPr>
          <w:bCs/>
          <w:b/>
        </w:rPr>
        <w:t xml:space="preserve">Location:</w:t>
      </w:r>
      <w:r>
        <w:t xml:space="preserve"> </w:t>
      </w:r>
      <w:r>
        <w:t xml:space="preserve">India Bangalore</w:t>
      </w:r>
      <w:r>
        <w:t xml:space="preserve"> </w:t>
      </w:r>
      <w:r>
        <w:rPr>
          <w:bCs/>
          <w:b/>
        </w:rPr>
        <w:t xml:space="preserve">Date:</w:t>
      </w:r>
      <w:r>
        <w:t xml:space="preserve"> </w:t>
      </w:r>
      <w:r>
        <w:t xml:space="preserve">October 24, 2023</w:t>
      </w:r>
    </w:p>
    <w:bookmarkEnd w:id="20"/>
    <w:p>
      <w:pPr>
        <w:pStyle w:val="BodyText"/>
      </w:pPr>
      <w:r>
        <w:t xml:space="preserve">This Peer Review Report has been compiled to evaluate the professional standing, technical acumen, and ethical adherence of a practicing Lawyer within the jurisdiction of India Bangalore. As the legal landscape in Bangalore continues to evolve rapidly—driven by the city's status as a global technology hub and a center for commercial litigation—this assessment focuses on the specific competencies required to navigate the complex regulatory environment of the Karnataka High Court and subordinate courts. The review is conducted by a panel of senior legal peers to ensure objectivity and adherence to the standards set by the Bar Council of India.</w:t>
      </w:r>
    </w:p>
    <w:bookmarkStart w:id="21" w:name="executive-summary"/>
    <w:p>
      <w:pPr>
        <w:pStyle w:val="Heading2"/>
      </w:pPr>
      <w:r>
        <w:t xml:space="preserve">1. Executive Summary</w:t>
      </w:r>
    </w:p>
    <w:p>
      <w:pPr>
        <w:pStyle w:val="FirstParagraph"/>
      </w:pPr>
      <w:r>
        <w:t xml:space="preserve">The subject Lawyer has demonstrated a robust understanding of Indian jurisprudence, with a particular emphasis on corporate law, intellectual property rights, and civil litigation prevalent in the Bangalore region. The review highlights a strong track record of case management and client advocacy. However, the report also identifies areas for improvement regarding the integration of legal technology and the management of cross-border legal disputes, which are increasingly common in Bangalore's startup ecosystem. Overall, the Lawyer is rated as highly competent, with a commendable commitment to professional ethics.</w:t>
      </w:r>
    </w:p>
    <w:bookmarkEnd w:id="21"/>
    <w:bookmarkStart w:id="22" w:name="technical-legal-competency"/>
    <w:p>
      <w:pPr>
        <w:pStyle w:val="Heading2"/>
      </w:pPr>
      <w:r>
        <w:t xml:space="preserve">2. Technical Legal Competency</w:t>
      </w:r>
    </w:p>
    <w:p>
      <w:pPr>
        <w:pStyle w:val="FirstParagraph"/>
      </w:pPr>
      <w:r>
        <w:t xml:space="preserve">The core of this Peer Review Report assesses the Lawyer's ability to apply legal principles effectively. In the context of India Bangalore, where commercial disputes often involve complex contractual frameworks and technology transfer agreements, the Lawyer has shown exceptional proficiency.</w:t>
      </w:r>
    </w:p>
    <w:p>
      <w:pPr>
        <w:numPr>
          <w:ilvl w:val="0"/>
          <w:numId w:val="1001"/>
        </w:numPr>
        <w:pStyle w:val="Compact"/>
      </w:pPr>
      <w:r>
        <w:rPr>
          <w:bCs/>
          <w:b/>
        </w:rPr>
        <w:t xml:space="preserve">Statutory Knowledge:</w:t>
      </w:r>
      <w:r>
        <w:t xml:space="preserve"> </w:t>
      </w:r>
      <w:r>
        <w:t xml:space="preserve">The Lawyer exhibits a deep familiarity with the Indian Contract Act, the Companies Act, 2013, and the Information Technology Act, 2000. This is crucial for the specific demographic of clients in Bangalore.</w:t>
      </w:r>
    </w:p>
    <w:p>
      <w:pPr>
        <w:numPr>
          <w:ilvl w:val="0"/>
          <w:numId w:val="1001"/>
        </w:numPr>
        <w:pStyle w:val="Compact"/>
      </w:pPr>
      <w:r>
        <w:rPr>
          <w:bCs/>
          <w:b/>
        </w:rPr>
        <w:t xml:space="preserve">Litigation Strategy:</w:t>
      </w:r>
      <w:r>
        <w:t xml:space="preserve"> </w:t>
      </w:r>
      <w:r>
        <w:t xml:space="preserve">Observations from court proceedings at the Bangalore City Civil and Sessions Court indicate that the Lawyer formulates coherent and persuasive arguments. The ability to anticipate judicial queries and prepare comprehensive case files is a standout attribute.</w:t>
      </w:r>
    </w:p>
    <w:p>
      <w:pPr>
        <w:numPr>
          <w:ilvl w:val="0"/>
          <w:numId w:val="1001"/>
        </w:numPr>
        <w:pStyle w:val="Compact"/>
      </w:pPr>
      <w:r>
        <w:rPr>
          <w:bCs/>
          <w:b/>
        </w:rPr>
        <w:t xml:space="preserve">Precedent Research:</w:t>
      </w:r>
      <w:r>
        <w:t xml:space="preserve"> </w:t>
      </w:r>
      <w:r>
        <w:t xml:space="preserve">The Lawyer effectively utilizes legal databases to cite relevant precedents from the Karnataka High Court and the Supreme Court of India, ensuring that legal submissions are grounded in established jurisprudence.</w:t>
      </w:r>
    </w:p>
    <w:bookmarkEnd w:id="22"/>
    <w:bookmarkStart w:id="23" w:name="professional-ethics-and-conduct"/>
    <w:p>
      <w:pPr>
        <w:pStyle w:val="Heading2"/>
      </w:pPr>
      <w:r>
        <w:t xml:space="preserve">3. Professional Ethics and Conduct</w:t>
      </w:r>
    </w:p>
    <w:p>
      <w:pPr>
        <w:pStyle w:val="FirstParagraph"/>
      </w:pPr>
      <w:r>
        <w:t xml:space="preserve">Adherence to the Advocates Act, 1961, and the Bar Council of India Rules is paramount. This Peer Review Report confirms that the Lawyer maintains the highest standards of professional integrity.</w:t>
      </w:r>
    </w:p>
    <w:p>
      <w:pPr>
        <w:numPr>
          <w:ilvl w:val="0"/>
          <w:numId w:val="1002"/>
        </w:numPr>
        <w:pStyle w:val="Compact"/>
      </w:pPr>
      <w:r>
        <w:rPr>
          <w:bCs/>
          <w:b/>
        </w:rPr>
        <w:t xml:space="preserve">Client Confidentiality:</w:t>
      </w:r>
      <w:r>
        <w:t xml:space="preserve"> </w:t>
      </w:r>
      <w:r>
        <w:t xml:space="preserve">The Lawyer strictly maintains client privilege, a critical factor when dealing with sensitive corporate data in Bangalore's competitive business environment.</w:t>
      </w:r>
    </w:p>
    <w:p>
      <w:pPr>
        <w:numPr>
          <w:ilvl w:val="0"/>
          <w:numId w:val="1002"/>
        </w:numPr>
        <w:pStyle w:val="Compact"/>
      </w:pPr>
      <w:r>
        <w:rPr>
          <w:bCs/>
          <w:b/>
        </w:rPr>
        <w:t xml:space="preserve">Courtroom Decorum:</w:t>
      </w:r>
      <w:r>
        <w:t xml:space="preserve"> </w:t>
      </w:r>
      <w:r>
        <w:t xml:space="preserve">The Lawyer is respectful towards the judiciary and opposing counsel, fostering a professional atmosphere that facilitates the administration of justice.</w:t>
      </w:r>
    </w:p>
    <w:p>
      <w:pPr>
        <w:numPr>
          <w:ilvl w:val="0"/>
          <w:numId w:val="1002"/>
        </w:numPr>
        <w:pStyle w:val="Compact"/>
      </w:pPr>
      <w:r>
        <w:rPr>
          <w:bCs/>
          <w:b/>
        </w:rPr>
        <w:t xml:space="preserve">Conflict of Interest:</w:t>
      </w:r>
      <w:r>
        <w:t xml:space="preserve"> </w:t>
      </w:r>
      <w:r>
        <w:t xml:space="preserve">Rigorous checks are in place to identify and mitigate potential conflicts of interest, ensuring unbiased representation.</w:t>
      </w:r>
    </w:p>
    <w:bookmarkEnd w:id="23"/>
    <w:bookmarkStart w:id="24" w:name="client-relations-and-communication"/>
    <w:p>
      <w:pPr>
        <w:pStyle w:val="Heading2"/>
      </w:pPr>
      <w:r>
        <w:t xml:space="preserve">4. Client Relations and Communication</w:t>
      </w:r>
    </w:p>
    <w:p>
      <w:pPr>
        <w:pStyle w:val="FirstParagraph"/>
      </w:pPr>
      <w:r>
        <w:t xml:space="preserve">Effective communication is a vital skill for any Lawyer, particularly in a diverse and fast-paced city like India Bangalore. The review assesses how the Lawyer interacts with clients, translating complex legal jargon into actionable advice.</w:t>
      </w:r>
    </w:p>
    <w:p>
      <w:pPr>
        <w:pStyle w:val="BodyText"/>
      </w:pPr>
      <w:r>
        <w:t xml:space="preserve">Feedback indicates that the Lawyer is responsive and proactive. The ability to manage client expectations regarding timelines and outcomes is particularly noted as a strength. Furthermore, the Lawyer demonstrates cultural sensitivity and linguistic versatility, which is essential when representing a wide array of clients in the Bangalore metropolitan area.</w:t>
      </w:r>
    </w:p>
    <w:bookmarkEnd w:id="24"/>
    <w:bookmarkStart w:id="25" w:name="X11084d255d2ae714cd2fa9664ee140b268d08ef"/>
    <w:p>
      <w:pPr>
        <w:pStyle w:val="Heading2"/>
      </w:pPr>
      <w:r>
        <w:t xml:space="preserve">5. Adaptability to the Bangalore Legal Ecosystem</w:t>
      </w:r>
    </w:p>
    <w:p>
      <w:pPr>
        <w:pStyle w:val="FirstParagraph"/>
      </w:pPr>
      <w:r>
        <w:t xml:space="preserve">The legal environment in India Bangalore is unique due to the high volume of technology-related disputes and the presence of numerous multinational corporations. This Peer Review Report evaluates the Lawyer's adaptability to this specific ecosystem.</w:t>
      </w:r>
    </w:p>
    <w:p>
      <w:pPr>
        <w:pStyle w:val="BodyText"/>
      </w:pPr>
      <w:r>
        <w:t xml:space="preserve">The Lawyer has successfully navigated the nuances of the National Company Law Tribunal (NCLT) Bangalore Bench and has shown competence in handling arbitration matters. However, the review suggests that further specialization in emerging areas such as data privacy laws (DPDP Act) and cryptocurrency regulations would enhance the Lawyer's value proposition in this market.</w:t>
      </w:r>
    </w:p>
    <w:bookmarkEnd w:id="25"/>
    <w:bookmarkStart w:id="26" w:name="areas-for-improvement"/>
    <w:p>
      <w:pPr>
        <w:pStyle w:val="Heading2"/>
      </w:pPr>
      <w:r>
        <w:t xml:space="preserve">6. Areas for Improvement</w:t>
      </w:r>
    </w:p>
    <w:p>
      <w:pPr>
        <w:pStyle w:val="FirstParagraph"/>
      </w:pPr>
      <w:r>
        <w:t xml:space="preserve">While the Lawyer performs at a high level, this Peer Review Report identifies specific areas for professional development:</w:t>
      </w:r>
    </w:p>
    <w:p>
      <w:pPr>
        <w:numPr>
          <w:ilvl w:val="0"/>
          <w:numId w:val="1003"/>
        </w:numPr>
        <w:pStyle w:val="Compact"/>
      </w:pPr>
      <w:r>
        <w:rPr>
          <w:bCs/>
          <w:b/>
        </w:rPr>
        <w:t xml:space="preserve">Legal Tech Integration:</w:t>
      </w:r>
      <w:r>
        <w:t xml:space="preserve"> </w:t>
      </w:r>
      <w:r>
        <w:t xml:space="preserve">Greater adoption of legal technology tools for case management and document automation is recommended to improve efficiency.</w:t>
      </w:r>
    </w:p>
    <w:p>
      <w:pPr>
        <w:numPr>
          <w:ilvl w:val="0"/>
          <w:numId w:val="1003"/>
        </w:numPr>
        <w:pStyle w:val="Compact"/>
      </w:pPr>
      <w:r>
        <w:rPr>
          <w:bCs/>
          <w:b/>
        </w:rPr>
        <w:t xml:space="preserve">Pro Bono Engagement:</w:t>
      </w:r>
      <w:r>
        <w:t xml:space="preserve"> </w:t>
      </w:r>
      <w:r>
        <w:t xml:space="preserve">Increasing involvement in pro bono work, particularly in areas of public interest litigation relevant to Bangalore's urban challenges, would strengthen the Lawyer's community standing.</w:t>
      </w:r>
    </w:p>
    <w:p>
      <w:pPr>
        <w:numPr>
          <w:ilvl w:val="0"/>
          <w:numId w:val="1003"/>
        </w:numPr>
        <w:pStyle w:val="Compact"/>
      </w:pPr>
      <w:r>
        <w:rPr>
          <w:bCs/>
          <w:b/>
        </w:rPr>
        <w:t xml:space="preserve">International Law:</w:t>
      </w:r>
      <w:r>
        <w:t xml:space="preserve"> </w:t>
      </w:r>
      <w:r>
        <w:t xml:space="preserve">Enhancing knowledge of international commercial law would better serve the cross-border needs of Bangalore-based clients.</w:t>
      </w:r>
    </w:p>
    <w:bookmarkEnd w:id="26"/>
    <w:bookmarkStart w:id="27" w:name="conclusion-and-rating"/>
    <w:p>
      <w:pPr>
        <w:pStyle w:val="Heading2"/>
      </w:pPr>
      <w:r>
        <w:t xml:space="preserve">7. Conclusion and Rating</w:t>
      </w:r>
    </w:p>
    <w:p>
      <w:pPr>
        <w:pStyle w:val="FirstParagraph"/>
      </w:pPr>
      <w:r>
        <w:t xml:space="preserve">In conclusion, this Peer Review Report affirms that the Lawyer is a highly capable and ethical practitioner well-suited to the demands of the legal profession in India Bangalore. The combination of technical expertise, ethical conduct, and client-focused service positions the Lawyer as a valuable asset to the legal community.</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Highly Recommended for Complex Litigation and Corporate Advisory.</w:t>
      </w:r>
    </w:p>
    <w:p>
      <w:pPr>
        <w:pStyle w:val="BodyText"/>
      </w:pPr>
      <w:r>
        <w:t xml:space="preserve">This document is a confidential Peer Review Report intended for professional assessment purposes only. It reflects the collective opinion of the reviewing panel based on observed performance and case records within the jurisdiction of India Bangalore.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Practitioner Assessment</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