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Israel</w:t>
      </w:r>
      <w:r>
        <w:t xml:space="preserve"> </w:t>
      </w:r>
      <w:r>
        <w:t xml:space="preserve">Jerusalem</w:t>
      </w:r>
    </w:p>
    <w:bookmarkStart w:id="30" w:name="X5a38df8160663ec2e9fed8f94130875d959bbf0"/>
    <w:p>
      <w:pPr>
        <w:pStyle w:val="Heading1"/>
      </w:pPr>
      <w:r>
        <w:t xml:space="preserve">Peer Review Report: Professional Competence and Ethical Standards</w:t>
      </w:r>
    </w:p>
    <w:p>
      <w:pPr>
        <w:pStyle w:val="FirstParagraph"/>
      </w:pPr>
      <w:r>
        <w:rPr>
          <w:bCs/>
          <w:b/>
        </w:rPr>
        <w:t xml:space="preserve">Subject of Review:</w:t>
      </w:r>
      <w:r>
        <w:t xml:space="preserve"> </w:t>
      </w:r>
      <w:r>
        <w:t xml:space="preserve">Senior Associate / Partner Level Lawyer</w:t>
      </w:r>
    </w:p>
    <w:p>
      <w:pPr>
        <w:pStyle w:val="BodyText"/>
      </w:pPr>
      <w:r>
        <w:rPr>
          <w:bCs/>
          <w:b/>
        </w:rPr>
        <w:t xml:space="preserve">Jurisdiction:</w:t>
      </w:r>
      <w:r>
        <w:t xml:space="preserve"> </w:t>
      </w:r>
      <w:r>
        <w:t xml:space="preserve">Israel Jerusalem (District Court and Supreme Court)</w:t>
      </w:r>
    </w:p>
    <w:p>
      <w:pPr>
        <w:pStyle w:val="BodyText"/>
      </w:pPr>
      <w:r>
        <w:rPr>
          <w:bCs/>
          <w:b/>
        </w:rPr>
        <w:t xml:space="preserve">Review Type:</w:t>
      </w:r>
      <w:r>
        <w:t xml:space="preserve"> </w:t>
      </w:r>
      <w:r>
        <w:t xml:space="preserve">Comprehensive Peer Evaluation</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Senior Partner, Bar Association Accredited Reviewer</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technical competence, and ethical adherence of the subject Lawyer practicing within the jurisdiction of Israel Jerusalem. The legal landscape in Jerusalem is unique, characterized by a complex intersection of civil law, religious law, and international diplomatic considerations. Consequently, the standards for legal practice here are exceptionally rigorous. This report assesses the Lawyer’s ability to navigate these specific challenges while maintaining the highest standards of the Israel Bar Association.</w:t>
      </w:r>
    </w:p>
    <w:p>
      <w:pPr>
        <w:pStyle w:val="BodyText"/>
      </w:pPr>
      <w:r>
        <w:t xml:space="preserve">The review process involved an analysis of case files, observation of courtroom proceedings at the Jerusalem District Court, and confidential interviews with opposing counsel and judicial staff. The overall assessment indicates a practitioner of high caliber, though specific areas regarding cross-cultural communication and administrative efficiency require attention.</w:t>
      </w:r>
    </w:p>
    <w:bookmarkEnd w:id="20"/>
    <w:bookmarkStart w:id="23" w:name="technical-legal-competence"/>
    <w:p>
      <w:pPr>
        <w:pStyle w:val="Heading2"/>
      </w:pPr>
      <w:r>
        <w:t xml:space="preserve">2. Technical Legal Competence</w:t>
      </w:r>
    </w:p>
    <w:bookmarkStart w:id="21" w:name="mastery-of-local-jurisprudence"/>
    <w:p>
      <w:pPr>
        <w:pStyle w:val="Heading3"/>
      </w:pPr>
      <w:r>
        <w:t xml:space="preserve">2.1 Mastery of Local Jurisprudence</w:t>
      </w:r>
    </w:p>
    <w:p>
      <w:pPr>
        <w:pStyle w:val="FirstParagraph"/>
      </w:pPr>
      <w:r>
        <w:t xml:space="preserve">The Lawyer demonstrates an exceptional command of Israeli statutory law and case precedents specific to the Jerusalem district. Given that Jerusalem serves as the seat of the Supreme Court of Israel, the Lawyer’s familiarity with high-level constitutional interpretations is evident. The review found that the subject consistently cites relevant precedents from the Supreme Court sitting in Jerusalem, ensuring that arguments are grounded in the most authoritative legal sources available.</w:t>
      </w:r>
    </w:p>
    <w:p>
      <w:pPr>
        <w:pStyle w:val="BodyText"/>
      </w:pPr>
      <w:r>
        <w:t xml:space="preserve">Furthermore, the Lawyer exhibits a nuanced understanding of the dual legal systems often encountered in Jerusalem, particularly in matters of family law and property disputes involving religious courts. The ability to draft motions that are persuasive in both secular and religious forums is a critical skill in this region, and the Lawyer performs this task with notable proficiency.</w:t>
      </w:r>
    </w:p>
    <w:bookmarkEnd w:id="21"/>
    <w:bookmarkStart w:id="22" w:name="litigation-and-advocacy-skills"/>
    <w:p>
      <w:pPr>
        <w:pStyle w:val="Heading3"/>
      </w:pPr>
      <w:r>
        <w:t xml:space="preserve">2.2 Litigation and Advocacy Skills</w:t>
      </w:r>
    </w:p>
    <w:p>
      <w:pPr>
        <w:pStyle w:val="FirstParagraph"/>
      </w:pPr>
      <w:r>
        <w:t xml:space="preserve">Observations of the Lawyer’s performance in the Jerusalem District Court reveal strong oral advocacy skills. The subject is articulate, respectful of the bench, and capable of thinking on their feet during cross-examinations. In a jurisdiction where judges are known for their direct and demanding style, the Lawyer maintains composure and professionalism.</w:t>
      </w:r>
    </w:p>
    <w:p>
      <w:pPr>
        <w:pStyle w:val="BodyText"/>
      </w:pPr>
      <w:r>
        <w:t xml:space="preserve">However, the review notes that while the Lawyer’s legal arguments are sound, the presentation style can occasionally be overly academic. In the fast-paced environment of Jerusalem’s courts, a more concise, punchy delivery style may yield better results with busy judges.</w:t>
      </w:r>
    </w:p>
    <w:bookmarkEnd w:id="22"/>
    <w:bookmarkEnd w:id="23"/>
    <w:bookmarkStart w:id="26" w:name="X4ce211acb8b02978b825403f312638d11fa1afd"/>
    <w:p>
      <w:pPr>
        <w:pStyle w:val="Heading2"/>
      </w:pPr>
      <w:r>
        <w:t xml:space="preserve">3. Ethical Standards and Professional Conduct</w:t>
      </w:r>
    </w:p>
    <w:bookmarkStart w:id="24" w:name="X9d31dce76bffb84faceb45c7d96b2b6e8a74654"/>
    <w:p>
      <w:pPr>
        <w:pStyle w:val="Heading3"/>
      </w:pPr>
      <w:r>
        <w:t xml:space="preserve">3.1 Adherence to the Israel Bar Association Code</w:t>
      </w:r>
    </w:p>
    <w:p>
      <w:pPr>
        <w:pStyle w:val="FirstParagraph"/>
      </w:pPr>
      <w:r>
        <w:t xml:space="preserve">A core component of this Peer Review Report is the assessment of ethical behavior. The Lawyer has strictly adhered to the Code of Ethics for Advocates promulgated by the Israel Bar Association. There were no findings of conflicts of interest, breaches of confidentiality, or improper ex parte communications.</w:t>
      </w:r>
    </w:p>
    <w:p>
      <w:pPr>
        <w:pStyle w:val="BodyText"/>
      </w:pPr>
      <w:r>
        <w:t xml:space="preserve">In Jerusalem, where the legal community is tight-knit and reputations are paramount, the Lawyer is regarded by peers as honest and trustworthy. Opposing counsel interviewed for this report confirmed that the Lawyer engages in good faith negotiations and honors settlement agreements without unnecessary delay.</w:t>
      </w:r>
    </w:p>
    <w:bookmarkEnd w:id="24"/>
    <w:bookmarkStart w:id="25" w:name="Xe7ca565fa01ab35ccc5a5198595eaf9f2bc4939"/>
    <w:p>
      <w:pPr>
        <w:pStyle w:val="Heading3"/>
      </w:pPr>
      <w:r>
        <w:t xml:space="preserve">3.2 Client Relations and Cultural Sensitivity</w:t>
      </w:r>
    </w:p>
    <w:p>
      <w:pPr>
        <w:pStyle w:val="FirstParagraph"/>
      </w:pPr>
      <w:r>
        <w:t xml:space="preserve">The demographic makeup of Israel Jerusalem is diverse, encompassing secular, religious, and ultra-Orthodox populations, as well as a significant Arab minority. A Lawyer practicing here must possess high cultural intelligence. The subject generally handles this well, but the review identified a need for greater sensitivity when dealing with clients from different religious backgrounds.</w:t>
      </w:r>
    </w:p>
    <w:p>
      <w:pPr>
        <w:pStyle w:val="BodyText"/>
      </w:pPr>
      <w:r>
        <w:t xml:space="preserve">Specifically, the Lawyer should ensure that communication styles are adapted to the cultural expectations of the client. For instance, in certain communities within Jerusalem, a more formal and hierarchical approach to client interaction is preferred. Adjusting to these nuances will enhance client trust and satisfaction.</w:t>
      </w:r>
    </w:p>
    <w:bookmarkEnd w:id="25"/>
    <w:bookmarkEnd w:id="26"/>
    <w:bookmarkStart w:id="27" w:name="X3bd0613ce16772a830bd1368887227fb7830aa7"/>
    <w:p>
      <w:pPr>
        <w:pStyle w:val="Heading2"/>
      </w:pPr>
      <w:r>
        <w:t xml:space="preserve">4. Administrative Efficiency and Case Management</w:t>
      </w:r>
    </w:p>
    <w:p>
      <w:pPr>
        <w:pStyle w:val="FirstParagraph"/>
      </w:pPr>
      <w:r>
        <w:t xml:space="preserve">The review of the Lawyer’s case management practices revealed a generally organized approach to file maintenance. However, there were instances where deadlines for filing motions in the Jerusalem courts were met with minimal margin for error. Given the strict procedural rules of the Israeli judicial system, this "last-minute" approach poses a risk.</w:t>
      </w:r>
    </w:p>
    <w:p>
      <w:pPr>
        <w:pStyle w:val="BodyText"/>
      </w:pPr>
      <w:r>
        <w:t xml:space="preserve">It is recommended that the Lawyer implement a more robust internal tracking system to ensure that all filings are submitted well in advance of deadlines. This is particularly important in Jerusalem, where court backlogs can sometimes lead to unpredictable scheduling changes.</w:t>
      </w:r>
    </w:p>
    <w:bookmarkEnd w:id="27"/>
    <w:bookmarkStart w:id="28" w:name="recommendations-for-improvement"/>
    <w:p>
      <w:pPr>
        <w:pStyle w:val="Heading2"/>
      </w:pPr>
      <w:r>
        <w:t xml:space="preserve">5. Recommendations for Improvement</w:t>
      </w:r>
    </w:p>
    <w:p>
      <w:pPr>
        <w:pStyle w:val="FirstParagraph"/>
      </w:pPr>
      <w:r>
        <w:t xml:space="preserve">Based on the findings of this Peer Review Report, the following recommendations are made to enhance the Lawyer’s practice in Israel Jerusalem:</w:t>
      </w:r>
    </w:p>
    <w:p>
      <w:pPr>
        <w:numPr>
          <w:ilvl w:val="0"/>
          <w:numId w:val="1001"/>
        </w:numPr>
        <w:pStyle w:val="Compact"/>
      </w:pPr>
      <w:r>
        <w:rPr>
          <w:bCs/>
          <w:b/>
        </w:rPr>
        <w:t xml:space="preserve">Refine Advocacy Style:</w:t>
      </w:r>
      <w:r>
        <w:t xml:space="preserve"> </w:t>
      </w:r>
      <w:r>
        <w:t xml:space="preserve">Adopt a more concise and direct style of oral argumentation to better suit the preferences of Jerusalem’s judiciary.</w:t>
      </w:r>
    </w:p>
    <w:p>
      <w:pPr>
        <w:numPr>
          <w:ilvl w:val="0"/>
          <w:numId w:val="1001"/>
        </w:numPr>
        <w:pStyle w:val="Compact"/>
      </w:pPr>
      <w:r>
        <w:rPr>
          <w:bCs/>
          <w:b/>
        </w:rPr>
        <w:t xml:space="preserve">Enhance Cultural Competence:</w:t>
      </w:r>
      <w:r>
        <w:t xml:space="preserve"> </w:t>
      </w:r>
      <w:r>
        <w:t xml:space="preserve">Engage in further training or mentorship regarding the specific cultural and religious sensitivities of Jerusalem’s diverse population.</w:t>
      </w:r>
    </w:p>
    <w:p>
      <w:pPr>
        <w:numPr>
          <w:ilvl w:val="0"/>
          <w:numId w:val="1001"/>
        </w:numPr>
        <w:pStyle w:val="Compact"/>
      </w:pPr>
      <w:r>
        <w:rPr>
          <w:bCs/>
          <w:b/>
        </w:rPr>
        <w:t xml:space="preserve">Improve Time Management:</w:t>
      </w:r>
      <w:r>
        <w:t xml:space="preserve"> </w:t>
      </w:r>
      <w:r>
        <w:t xml:space="preserve">Establish stricter internal deadlines for document preparation to mitigate the risk of procedural errors.</w:t>
      </w:r>
    </w:p>
    <w:p>
      <w:pPr>
        <w:numPr>
          <w:ilvl w:val="0"/>
          <w:numId w:val="1001"/>
        </w:numPr>
        <w:pStyle w:val="Compact"/>
      </w:pPr>
      <w:r>
        <w:rPr>
          <w:bCs/>
          <w:b/>
        </w:rPr>
        <w:t xml:space="preserve">Expand Networking:</w:t>
      </w:r>
      <w:r>
        <w:t xml:space="preserve"> </w:t>
      </w:r>
      <w:r>
        <w:t xml:space="preserve">Strengthen relationships with judges and clerks in the Jerusalem District Court to better understand procedural nuances and court expectations.</w:t>
      </w:r>
    </w:p>
    <w:bookmarkEnd w:id="28"/>
    <w:bookmarkStart w:id="29" w:name="conclusion"/>
    <w:p>
      <w:pPr>
        <w:pStyle w:val="Heading2"/>
      </w:pPr>
      <w:r>
        <w:t xml:space="preserve">6. Conclusion</w:t>
      </w:r>
    </w:p>
    <w:p>
      <w:pPr>
        <w:pStyle w:val="FirstParagraph"/>
      </w:pPr>
      <w:r>
        <w:t xml:space="preserve">In conclusion, this Peer Review Report affirms that the subject Lawyer is a competent and ethical practitioner well-suited to the demands of legal practice in Israel Jerusalem. The Lawyer possesses the technical skills and legal knowledge necessary to represent clients effectively in this complex jurisdiction. By addressing the minor areas of improvement identified in this report, particularly regarding cultural sensitivity and administrative efficiency, the Lawyer is poised for continued success and professional growth.</w:t>
      </w:r>
    </w:p>
    <w:p>
      <w:pPr>
        <w:pStyle w:val="BodyText"/>
      </w:pPr>
      <w:r>
        <w:t xml:space="preserve">The review concludes with a rating of</w:t>
      </w:r>
      <w:r>
        <w:t xml:space="preserve"> </w:t>
      </w:r>
      <w:r>
        <w:t xml:space="preserve">Highly Competent</w:t>
      </w:r>
      <w:r>
        <w:t xml:space="preserve">. The Lawyer is recommended for continued practice and is eligible for partnership consideration within a top-tier Jerusalem law firm.</w:t>
      </w:r>
    </w:p>
    <w:p>
      <w:pPr>
        <w:pStyle w:val="BodyText"/>
      </w:pPr>
      <w:r>
        <w:rPr>
          <w:bCs/>
          <w:b/>
        </w:rPr>
        <w:t xml:space="preserve">Report Prepared By:</w:t>
      </w:r>
    </w:p>
    <w:p>
      <w:pPr>
        <w:pStyle w:val="BodyText"/>
      </w:pPr>
      <w:r>
        <w:t xml:space="preserve">__________________________</w:t>
      </w:r>
    </w:p>
    <w:p>
      <w:pPr>
        <w:pStyle w:val="BodyText"/>
      </w:pPr>
      <w:r>
        <w:t xml:space="preserve">Senior Reviewing Partner</w:t>
      </w:r>
    </w:p>
    <w:p>
      <w:pPr>
        <w:pStyle w:val="BodyText"/>
      </w:pPr>
      <w:r>
        <w:t xml:space="preserve">Israel Bar Association Member #45892</w:t>
      </w:r>
    </w:p>
    <w:p>
      <w:pPr>
        <w:pStyle w:val="BodyText"/>
      </w:pPr>
      <w:r>
        <w:t xml:space="preserve">Jerusalem, Israel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Israel Jerusalem</dc:title>
  <dc:creator/>
  <dc:language>en</dc:language>
  <cp:keywords/>
  <dcterms:created xsi:type="dcterms:W3CDTF">2026-10-10T04:46:25Z</dcterms:created>
  <dcterms:modified xsi:type="dcterms:W3CDTF">2026-10-10T04:46:25Z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