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Ethical Standards of a Lawyer</w:t>
      </w:r>
    </w:p>
    <w:p>
      <w:pPr>
        <w:pStyle w:val="BodyText"/>
      </w:pPr>
      <w:r>
        <w:rPr>
          <w:bCs/>
          <w:b/>
        </w:rPr>
        <w:t xml:space="preserve">Jurisdiction:</w:t>
      </w:r>
      <w:r>
        <w:t xml:space="preserve"> </w:t>
      </w:r>
      <w:r>
        <w:t xml:space="preserve">Italy Rome (Roma)</w:t>
      </w:r>
    </w:p>
    <w:bookmarkEnd w:id="20"/>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Legal Ethics and Quality Assurance Panel</w:t>
      </w:r>
    </w:p>
    <w:p>
      <w:pPr>
        <w:pStyle w:val="BodyText"/>
      </w:pPr>
      <w:r>
        <w:rPr>
          <w:bCs/>
          <w:b/>
        </w:rPr>
        <w:t xml:space="preserve">Location of Practice:</w:t>
      </w:r>
      <w:r>
        <w:t xml:space="preserve"> </w:t>
      </w:r>
      <w:r>
        <w:t xml:space="preserve">Foro Italico District, Rome, Italy</w:t>
      </w:r>
    </w:p>
    <w:p>
      <w:pPr>
        <w:pStyle w:val="BodyText"/>
      </w:pPr>
      <w:r>
        <w:rPr>
          <w:bCs/>
          <w:b/>
        </w:rPr>
        <w:t xml:space="preserve">Reference:</w:t>
      </w:r>
      <w:r>
        <w:t xml:space="preserve"> </w:t>
      </w:r>
      <w:r>
        <w:t xml:space="preserve">Ordine degli Avvocati di Roma (OAR) Standards</w:t>
      </w:r>
    </w:p>
    <w:bookmarkStart w:id="21" w:name="introduction-and-scope"/>
    <w:p>
      <w:pPr>
        <w:pStyle w:val="Heading2"/>
      </w:pPr>
      <w:r>
        <w:t xml:space="preserve">1. Introduction and Scope</w:t>
      </w:r>
    </w:p>
    <w:p>
      <w:pPr>
        <w:pStyle w:val="FirstParagraph"/>
      </w:pPr>
      <w:r>
        <w:t xml:space="preserve">This Peer Review Report has been commissioned to evaluate the professional conduct, technical competence, and ethical adherence of a practicing Lawyer within the jurisdiction of Italy Rome. The legal landscape in Rome is distinct, characterized by the presence of the Italian Supreme Court (Corte di Cassazione), the Constitutional Court, and a dense concentration of civil and commercial litigation. Consequently, the standards expected of a legal practitioner in this capital city are exceptionally high.</w:t>
      </w:r>
    </w:p>
    <w:p>
      <w:pPr>
        <w:pStyle w:val="BodyText"/>
      </w:pPr>
      <w:r>
        <w:t xml:space="preserve">The purpose of this review is to assess whether the subject Lawyer maintains the rigorous standards required by the Italian legal profession, specifically aligning with the Code of Professional Conduct for Lawyers (Codice Deontologico Forense). The review focuses on case management, client communication, courtroom advocacy, and adherence to local procedural norms specific to the Roman judicial system.</w:t>
      </w:r>
    </w:p>
    <w:bookmarkEnd w:id="21"/>
    <w:bookmarkStart w:id="22" w:name="X060d172835453517c84f6ef14628f448f1ef474"/>
    <w:p>
      <w:pPr>
        <w:pStyle w:val="Heading2"/>
      </w:pPr>
      <w:r>
        <w:t xml:space="preserve">2. Professional Competence and Technical Knowledge</w:t>
      </w:r>
    </w:p>
    <w:p>
      <w:pPr>
        <w:pStyle w:val="FirstParagraph"/>
      </w:pPr>
      <w:r>
        <w:t xml:space="preserve">The evaluation of the Lawyer’s technical knowledge reveals a robust understanding of Italian civil and criminal law. In the context of Italy Rome, where legal precedents are frequently set, the subject demonstrates a keen ability to navigate complex statutory frameworks. The review examined a sample of recent filings submitted to the Tribunale di Roma.</w:t>
      </w:r>
    </w:p>
    <w:p>
      <w:pPr>
        <w:pStyle w:val="BodyText"/>
      </w:pPr>
      <w:r>
        <w:t xml:space="preserve">The documentation prepared by the Lawyer exhibits a high degree of precision. Citations of relevant jurisprudence are accurate, and the application of the Italian Civil Code (Codice Civile) is logically sound. Furthermore, the Lawyer demonstrates proficiency in procedural law, ensuring that all deadlines (termini perentori) are strictly observed. In the busy courts of Rome, missing a deadline can be fatal to a case; the subject’s track record indicates a meticulous approach to case management that mitigates this risk effectively.</w:t>
      </w:r>
    </w:p>
    <w:bookmarkEnd w:id="22"/>
    <w:bookmarkStart w:id="23" w:name="ethical-standards-and-confidentiality"/>
    <w:p>
      <w:pPr>
        <w:pStyle w:val="Heading2"/>
      </w:pPr>
      <w:r>
        <w:t xml:space="preserve">3. Ethical Standards and Confidentiality</w:t>
      </w:r>
    </w:p>
    <w:p>
      <w:pPr>
        <w:pStyle w:val="FirstParagraph"/>
      </w:pPr>
      <w:r>
        <w:t xml:space="preserve">Adherence to ethical standards is paramount for any Lawyer, particularly in a major metropolitan hub like Rome where conflicts of interest can arise frequently due to the volume of cases. This Peer Review Report confirms that the subject has maintained strict confidentiality regarding client information, in full compliance with Article 13 of the Code of Professional Conduct.</w:t>
      </w:r>
    </w:p>
    <w:p>
      <w:pPr>
        <w:pStyle w:val="BodyText"/>
      </w:pPr>
      <w:r>
        <w:t xml:space="preserve">The review also assessed the Lawyer’s handling of potential conflicts of interest. The subject was found to have implemented adequate screening mechanisms to ensure that no adverse interests compromised their representation. This is crucial in Italy Rome, where the legal community is tightly knit, and maintaining professional integrity is essential for reputation and trust.</w:t>
      </w:r>
    </w:p>
    <w:bookmarkEnd w:id="23"/>
    <w:bookmarkStart w:id="24" w:name="client-relations-and-communication"/>
    <w:p>
      <w:pPr>
        <w:pStyle w:val="Heading2"/>
      </w:pPr>
      <w:r>
        <w:t xml:space="preserve">4. Client Relations and Communication</w:t>
      </w:r>
    </w:p>
    <w:p>
      <w:pPr>
        <w:pStyle w:val="FirstParagraph"/>
      </w:pPr>
      <w:r>
        <w:t xml:space="preserve">Effective communication is a cornerstone of legal practice. The Peer Review Report highlights that the Lawyer maintains a professional yet accessible relationship with clients. Feedback from a sample of clients indicates that the Lawyer provides clear explanations of legal strategies and potential outcomes, avoiding unnecessary jargon while maintaining professional rigor.</w:t>
      </w:r>
    </w:p>
    <w:p>
      <w:pPr>
        <w:pStyle w:val="BodyText"/>
      </w:pPr>
      <w:r>
        <w:t xml:space="preserve">In the context of Italy Rome, where clients may range from local residents to international entities, the Lawyer’s ability to communicate clearly is vital. The subject demonstrates cultural competence and, where necessary, utilizes appropriate language skills to bridge communication gaps. This ensures that clients are fully informed participants in their legal proceedings, upholding the principle of informed consent.</w:t>
      </w:r>
    </w:p>
    <w:bookmarkEnd w:id="24"/>
    <w:bookmarkStart w:id="25" w:name="courtroom-advocacy-and-professionalism"/>
    <w:p>
      <w:pPr>
        <w:pStyle w:val="Heading2"/>
      </w:pPr>
      <w:r>
        <w:t xml:space="preserve">5. Courtroom Advocacy and Professionalism</w:t>
      </w:r>
    </w:p>
    <w:p>
      <w:pPr>
        <w:pStyle w:val="FirstParagraph"/>
      </w:pPr>
      <w:r>
        <w:t xml:space="preserve">The evaluation of the Lawyer’s performance in the courts of Rome indicates a high level of professionalism. Observations of oral arguments suggest that the Lawyer presents cases with clarity, respect for the judiciary, and adherence to courtroom decorum. The subject’s ability to think on their feet and respond to judicial inquiries is commendable.</w:t>
      </w:r>
    </w:p>
    <w:p>
      <w:pPr>
        <w:pStyle w:val="BodyText"/>
      </w:pPr>
      <w:r>
        <w:t xml:space="preserve">Furthermore, the Lawyer’s interactions with opposing counsel are conducted with civility and respect, fostering a professional environment conducive to the administration of justice. This behavior aligns with the expectations of the Ordine degli Avvocati di Roma and contributes positively to the reputation of the legal profession in the city.</w:t>
      </w:r>
    </w:p>
    <w:bookmarkEnd w:id="25"/>
    <w:bookmarkStart w:id="26" w:name="areas-for-improvement"/>
    <w:p>
      <w:pPr>
        <w:pStyle w:val="Heading2"/>
      </w:pPr>
      <w:r>
        <w:t xml:space="preserve">6. Areas for Improvement</w:t>
      </w:r>
    </w:p>
    <w:p>
      <w:pPr>
        <w:pStyle w:val="FirstParagraph"/>
      </w:pPr>
      <w:r>
        <w:t xml:space="preserve">While the overall assessment is positive, this Peer Review Report identifies minor areas for enhancement. Specifically, the integration of digital tools for case management could be improved to further increase efficiency. As the legal sector in Italy Rome modernizes, adopting advanced legal tech solutions will be increasingly important for maintaining a competitive edge and ensuring optimal service delivery.</w:t>
      </w:r>
    </w:p>
    <w:bookmarkEnd w:id="26"/>
    <w:bookmarkStart w:id="27" w:name="conclusion"/>
    <w:p>
      <w:pPr>
        <w:pStyle w:val="Heading2"/>
      </w:pPr>
      <w:r>
        <w:t xml:space="preserve">7. Conclusion</w:t>
      </w:r>
    </w:p>
    <w:p>
      <w:pPr>
        <w:pStyle w:val="FirstParagraph"/>
      </w:pPr>
      <w:r>
        <w:t xml:space="preserve">In conclusion, this Peer Review Report affirms that the subject Lawyer operates at a high standard of professional competence and ethical integrity. The Lawyer’s practice in Italy Rome is characterized by technical excellence, strict adherence to the Code of Professional Conduct, and a client-centered approach. The subject is well-regarded within the local legal community and is fully capable of handling complex legal matters within the jurisdiction. It is the recommendation of this panel that the Lawyer continues their current trajectory while considering the suggested improvements in digital workflow management.</w:t>
      </w:r>
    </w:p>
    <w:p>
      <w:pPr>
        <w:pStyle w:val="BodyText"/>
      </w:pPr>
      <w:r>
        <w:rPr>
          <w:bCs/>
          <w:b/>
        </w:rPr>
        <w:t xml:space="preserve">Prepared by:</w:t>
      </w:r>
      <w:r>
        <w:br/>
      </w:r>
      <w:r>
        <w:t xml:space="preserve">Dr. Alessandro Rossi</w:t>
      </w:r>
      <w:r>
        <w:br/>
      </w:r>
      <w:r>
        <w:t xml:space="preserve">Senior Legal Reviewer</w:t>
      </w:r>
      <w:r>
        <w:br/>
      </w:r>
      <w:r>
        <w:t xml:space="preserve">Independent Legal Ethics and Quality Assurance Panel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Italy Rome</dc:title>
  <dc:creator/>
  <dc:language>en</dc:language>
  <cp:keywords/>
  <dcterms:created xsi:type="dcterms:W3CDTF">2026-10-10T04:47:52Z</dcterms:created>
  <dcterms:modified xsi:type="dcterms:W3CDTF">2026-10-10T04:47:52Z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