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Abidjan,</w:t>
      </w:r>
      <w:r>
        <w:t xml:space="preserve"> </w:t>
      </w:r>
      <w:r>
        <w:t xml:space="preserve">Ivory</w:t>
      </w:r>
      <w:r>
        <w:t xml:space="preserve"> </w:t>
      </w:r>
      <w:r>
        <w:t xml:space="preserve">Coast</w:t>
      </w:r>
    </w:p>
    <w:bookmarkStart w:id="20" w:name="peer-review-report"/>
    <w:p>
      <w:pPr>
        <w:pStyle w:val="Heading1"/>
      </w:pPr>
      <w:r>
        <w:t xml:space="preserve">Peer Review Report</w:t>
      </w:r>
    </w:p>
    <w:p>
      <w:pPr>
        <w:pStyle w:val="FirstParagraph"/>
      </w:pPr>
      <w:r>
        <w:t xml:space="preserve">Evaluation of Professional Competence and Ethical Standards</w:t>
      </w:r>
    </w:p>
    <w:p>
      <w:pPr>
        <w:pStyle w:val="BodyText"/>
      </w:pPr>
      <w:r>
        <w:rPr>
          <w:bCs/>
          <w:b/>
        </w:rPr>
        <w:t xml:space="preserve">Subject:</w:t>
      </w:r>
      <w:r>
        <w:t xml:space="preserve"> </w:t>
      </w:r>
      <w:r>
        <w:t xml:space="preserve">Legal Practice and Advocacy</w:t>
      </w:r>
    </w:p>
    <w:p>
      <w:pPr>
        <w:pStyle w:val="BodyText"/>
      </w:pPr>
      <w:r>
        <w:rPr>
          <w:bCs/>
          <w:b/>
        </w:rPr>
        <w:t xml:space="preserve">Location:</w:t>
      </w:r>
      <w:r>
        <w:t xml:space="preserve"> </w:t>
      </w:r>
      <w:r>
        <w:t xml:space="preserve">Abidjan, Ivory Coast</w:t>
      </w:r>
    </w:p>
    <w:p>
      <w:pPr>
        <w:pStyle w:val="BodyText"/>
      </w:pPr>
      <w:r>
        <w:rPr>
          <w:bCs/>
          <w:b/>
        </w:rPr>
        <w:t xml:space="preserve">Date:</w:t>
      </w:r>
      <w:r>
        <w:t xml:space="preserve"> </w:t>
      </w:r>
      <w:r>
        <w:t xml:space="preserve">October 24, 2023</w:t>
      </w:r>
    </w:p>
    <w:p>
      <w:pPr>
        <w:pStyle w:val="BodyText"/>
      </w:pPr>
      <w:r>
        <w:rPr>
          <w:bCs/>
          <w:b/>
        </w:rPr>
        <w:t xml:space="preserve">Reference ID:</w:t>
      </w:r>
      <w:r>
        <w:t xml:space="preserve"> </w:t>
      </w:r>
      <w:r>
        <w:t xml:space="preserve">PR-ABJ-2023-089</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conduct, technical expertise, and ethical adherence of a</w:t>
      </w:r>
      <w:r>
        <w:t xml:space="preserve"> </w:t>
      </w:r>
      <w:r>
        <w:rPr>
          <w:bCs/>
          <w:b/>
        </w:rPr>
        <w:t xml:space="preserve">Lawyer</w:t>
      </w:r>
      <w:r>
        <w:t xml:space="preserve"> </w:t>
      </w:r>
      <w:r>
        <w:t xml:space="preserve">practicing within the jurisdiction of</w:t>
      </w:r>
      <w:r>
        <w:t xml:space="preserve"> </w:t>
      </w:r>
      <w:r>
        <w:rPr>
          <w:bCs/>
          <w:b/>
        </w:rPr>
        <w:t xml:space="preserve">Ivory Coast Abidjan</w:t>
      </w:r>
      <w:r>
        <w:t xml:space="preserve">. The purpose of this document is to assess the subject's alignment with the standards set forth by the Ordre des Avocats de Côte d'Ivoire (OACI) and international best practices in legal representation. The review focuses on the unique challenges and opportunities presented by the dynamic legal landscape of Abidjan, the economic capital of the Ivory Coast.</w:t>
      </w:r>
    </w:p>
    <w:p>
      <w:pPr>
        <w:pStyle w:val="BodyText"/>
      </w:pPr>
      <w:r>
        <w:t xml:space="preserve">The findings indicate a high level of proficiency in navigating the dual legal systems prevalent in the region, specifically the interaction between French-inspired civil law and local customary practices. The</w:t>
      </w:r>
      <w:r>
        <w:t xml:space="preserve"> </w:t>
      </w:r>
      <w:r>
        <w:rPr>
          <w:bCs/>
          <w:b/>
        </w:rPr>
        <w:t xml:space="preserve">Lawyer</w:t>
      </w:r>
      <w:r>
        <w:t xml:space="preserve"> </w:t>
      </w:r>
      <w:r>
        <w:t xml:space="preserve">under review has demonstrated significant capability in corporate law, commercial litigation, and regulatory compliance, which are critical sectors for the growing economy of</w:t>
      </w:r>
      <w:r>
        <w:t xml:space="preserve"> </w:t>
      </w:r>
      <w:r>
        <w:rPr>
          <w:bCs/>
          <w:b/>
        </w:rPr>
        <w:t xml:space="preserve">Ivory Coast Abidjan</w:t>
      </w:r>
      <w:r>
        <w:t xml:space="preserve">.</w:t>
      </w:r>
    </w:p>
    <w:bookmarkEnd w:id="21"/>
    <w:bookmarkStart w:id="22" w:name="scope-of-the-review"/>
    <w:p>
      <w:pPr>
        <w:pStyle w:val="Heading2"/>
      </w:pPr>
      <w:r>
        <w:t xml:space="preserve">2. Scope of the Review</w:t>
      </w:r>
    </w:p>
    <w:p>
      <w:pPr>
        <w:pStyle w:val="FirstParagraph"/>
      </w:pPr>
      <w:r>
        <w:t xml:space="preserve">This</w:t>
      </w:r>
      <w:r>
        <w:t xml:space="preserve"> </w:t>
      </w:r>
      <w:r>
        <w:rPr>
          <w:bCs/>
          <w:b/>
        </w:rPr>
        <w:t xml:space="preserve">Peer Review Report</w:t>
      </w:r>
      <w:r>
        <w:t xml:space="preserve"> </w:t>
      </w:r>
      <w:r>
        <w:t xml:space="preserve">was conducted over a period of six months, involving case file audits, client interviews, and direct observation of court proceedings at the Tribunal de Grande Instance in Abidjan. The scope encompasses the following key areas:</w:t>
      </w:r>
    </w:p>
    <w:p>
      <w:pPr>
        <w:numPr>
          <w:ilvl w:val="0"/>
          <w:numId w:val="1001"/>
        </w:numPr>
        <w:pStyle w:val="Compact"/>
      </w:pPr>
      <w:r>
        <w:rPr>
          <w:bCs/>
          <w:b/>
        </w:rPr>
        <w:t xml:space="preserve">Legal Knowledge:</w:t>
      </w:r>
      <w:r>
        <w:t xml:space="preserve"> </w:t>
      </w:r>
      <w:r>
        <w:t xml:space="preserve">Mastery of Ivorian statutory law, including the Code des Obligations Civiles et Commerciales (COCC) and the OHADA Uniform Acts.</w:t>
      </w:r>
    </w:p>
    <w:p>
      <w:pPr>
        <w:numPr>
          <w:ilvl w:val="0"/>
          <w:numId w:val="1001"/>
        </w:numPr>
        <w:pStyle w:val="Compact"/>
      </w:pPr>
      <w:r>
        <w:rPr>
          <w:bCs/>
          <w:b/>
        </w:rPr>
        <w:t xml:space="preserve">Advocacy Skills:</w:t>
      </w:r>
      <w:r>
        <w:t xml:space="preserve"> </w:t>
      </w:r>
      <w:r>
        <w:t xml:space="preserve">Effectiveness in oral argumentation and written submissions within the Abidjan judicial system.</w:t>
      </w:r>
    </w:p>
    <w:p>
      <w:pPr>
        <w:numPr>
          <w:ilvl w:val="0"/>
          <w:numId w:val="1001"/>
        </w:numPr>
        <w:pStyle w:val="Compact"/>
      </w:pPr>
      <w:r>
        <w:rPr>
          <w:bCs/>
          <w:b/>
        </w:rPr>
        <w:t xml:space="preserve">Ethical Compliance:</w:t>
      </w:r>
      <w:r>
        <w:t xml:space="preserve"> </w:t>
      </w:r>
      <w:r>
        <w:t xml:space="preserve">Adherence to the Code of Professional Ethics for lawyers in the Ivory Coast.</w:t>
      </w:r>
    </w:p>
    <w:p>
      <w:pPr>
        <w:numPr>
          <w:ilvl w:val="0"/>
          <w:numId w:val="1001"/>
        </w:numPr>
        <w:pStyle w:val="Compact"/>
      </w:pPr>
      <w:r>
        <w:rPr>
          <w:bCs/>
          <w:b/>
        </w:rPr>
        <w:t xml:space="preserve">Client Relations:</w:t>
      </w:r>
      <w:r>
        <w:t xml:space="preserve"> </w:t>
      </w:r>
      <w:r>
        <w:t xml:space="preserve">Responsiveness, transparency, and cultural sensitivity in dealing with both local and international clients.</w:t>
      </w:r>
    </w:p>
    <w:bookmarkEnd w:id="22"/>
    <w:bookmarkStart w:id="25" w:name="assessment-of-legal-expertise"/>
    <w:p>
      <w:pPr>
        <w:pStyle w:val="Heading2"/>
      </w:pPr>
      <w:r>
        <w:t xml:space="preserve">3. Assessment of Legal Expertise</w:t>
      </w:r>
    </w:p>
    <w:bookmarkStart w:id="23" w:name="mastery-of-local-and-regional-law"/>
    <w:p>
      <w:pPr>
        <w:pStyle w:val="Heading3"/>
      </w:pPr>
      <w:r>
        <w:t xml:space="preserve">3.1. Mastery of Local and Regional Law</w:t>
      </w:r>
    </w:p>
    <w:p>
      <w:pPr>
        <w:pStyle w:val="FirstParagraph"/>
      </w:pPr>
      <w:r>
        <w:t xml:space="preserve">A critical component of this</w:t>
      </w:r>
      <w:r>
        <w:t xml:space="preserve"> </w:t>
      </w:r>
      <w:r>
        <w:rPr>
          <w:bCs/>
          <w:b/>
        </w:rPr>
        <w:t xml:space="preserve">Peer Review Report</w:t>
      </w:r>
      <w:r>
        <w:t xml:space="preserve"> </w:t>
      </w:r>
      <w:r>
        <w:t xml:space="preserve">is the evaluation of the</w:t>
      </w:r>
      <w:r>
        <w:t xml:space="preserve"> </w:t>
      </w:r>
      <w:r>
        <w:rPr>
          <w:bCs/>
          <w:b/>
        </w:rPr>
        <w:t xml:space="preserve">Lawyer</w:t>
      </w:r>
      <w:r>
        <w:t xml:space="preserve">'s command over the specific legal framework of</w:t>
      </w:r>
      <w:r>
        <w:t xml:space="preserve"> </w:t>
      </w:r>
      <w:r>
        <w:rPr>
          <w:bCs/>
          <w:b/>
        </w:rPr>
        <w:t xml:space="preserve">Ivory Coast Abidjan</w:t>
      </w:r>
      <w:r>
        <w:t xml:space="preserve">. The subject has shown exceptional competence in interpreting the OHADA (Organization for the Harmonization of Business Law in Africa) regulations. Given that Abidjan is a major hub for West African commerce, the ability to seamlessly integrate OHADA uniform acts with national Ivorian legislation is paramount. The review confirms that the</w:t>
      </w:r>
      <w:r>
        <w:t xml:space="preserve"> </w:t>
      </w:r>
      <w:r>
        <w:rPr>
          <w:bCs/>
          <w:b/>
        </w:rPr>
        <w:t xml:space="preserve">Lawyer</w:t>
      </w:r>
      <w:r>
        <w:t xml:space="preserve"> </w:t>
      </w:r>
      <w:r>
        <w:t xml:space="preserve">provides accurate counsel on corporate governance, insolvency, and securities, ensuring clients are fully compliant with regional mandates.</w:t>
      </w:r>
    </w:p>
    <w:bookmarkEnd w:id="23"/>
    <w:bookmarkStart w:id="24" w:name="litigation-and-dispute-resolution"/>
    <w:p>
      <w:pPr>
        <w:pStyle w:val="Heading3"/>
      </w:pPr>
      <w:r>
        <w:t xml:space="preserve">3.2. Litigation and Dispute Resolution</w:t>
      </w:r>
    </w:p>
    <w:p>
      <w:pPr>
        <w:pStyle w:val="FirstParagraph"/>
      </w:pPr>
      <w:r>
        <w:t xml:space="preserve">The review examined several high-stakes commercial disputes handled by the</w:t>
      </w:r>
      <w:r>
        <w:t xml:space="preserve"> </w:t>
      </w:r>
      <w:r>
        <w:rPr>
          <w:bCs/>
          <w:b/>
        </w:rPr>
        <w:t xml:space="preserve">Lawyer</w:t>
      </w:r>
      <w:r>
        <w:t xml:space="preserve"> </w:t>
      </w:r>
      <w:r>
        <w:t xml:space="preserve">in Abidjan. The subject's approach to litigation is methodical and strategic. In the context of</w:t>
      </w:r>
      <w:r>
        <w:t xml:space="preserve"> </w:t>
      </w:r>
      <w:r>
        <w:rPr>
          <w:bCs/>
          <w:b/>
        </w:rPr>
        <w:t xml:space="preserve">Ivory Coast Abidjan</w:t>
      </w:r>
      <w:r>
        <w:t xml:space="preserve">, where judicial processes can be complex, the</w:t>
      </w:r>
      <w:r>
        <w:t xml:space="preserve"> </w:t>
      </w:r>
      <w:r>
        <w:rPr>
          <w:bCs/>
          <w:b/>
        </w:rPr>
        <w:t xml:space="preserve">Lawyer</w:t>
      </w:r>
      <w:r>
        <w:t xml:space="preserve"> </w:t>
      </w:r>
      <w:r>
        <w:t xml:space="preserve">has demonstrated an ability to expedite proceedings without compromising procedural rigor. Furthermore, the subject has successfully utilized alternative dispute resolution mechanisms, such as arbitration at the Centre National de Conciliation et d'Arbitrage (CNCA), reflecting a modern and efficient approach to legal practice.</w:t>
      </w:r>
    </w:p>
    <w:bookmarkEnd w:id="24"/>
    <w:bookmarkEnd w:id="25"/>
    <w:bookmarkStart w:id="26" w:name="X4ce211acb8b02978b825403f312638d11fa1afd"/>
    <w:p>
      <w:pPr>
        <w:pStyle w:val="Heading2"/>
      </w:pPr>
      <w:r>
        <w:t xml:space="preserve">4. Ethical Standards and Professional Conduct</w:t>
      </w:r>
    </w:p>
    <w:p>
      <w:pPr>
        <w:pStyle w:val="FirstParagraph"/>
      </w:pPr>
      <w:r>
        <w:t xml:space="preserve">Integrity is the cornerstone of the legal profession. This</w:t>
      </w:r>
      <w:r>
        <w:t xml:space="preserve"> </w:t>
      </w:r>
      <w:r>
        <w:rPr>
          <w:bCs/>
          <w:b/>
        </w:rPr>
        <w:t xml:space="preserve">Peer Review Report</w:t>
      </w:r>
      <w:r>
        <w:t xml:space="preserve"> </w:t>
      </w:r>
      <w:r>
        <w:t xml:space="preserve">places significant emphasis on the ethical behavior of the</w:t>
      </w:r>
      <w:r>
        <w:t xml:space="preserve"> </w:t>
      </w:r>
      <w:r>
        <w:rPr>
          <w:bCs/>
          <w:b/>
        </w:rPr>
        <w:t xml:space="preserve">Lawyer</w:t>
      </w:r>
      <w:r>
        <w:t xml:space="preserve">. The subject has strictly adhered to the confidentiality requirements mandated by the OACI. There were no instances of conflict of interest identified during the review period.</w:t>
      </w:r>
    </w:p>
    <w:p>
      <w:pPr>
        <w:pStyle w:val="BodyText"/>
      </w:pPr>
      <w:r>
        <w:t xml:space="preserve">"The subject demonstrates a profound respect for the rule of law and the judicial institutions of the Ivory Coast, maintaining professional decorum even in highly contentious matters."</w:t>
      </w:r>
    </w:p>
    <w:p>
      <w:pPr>
        <w:pStyle w:val="BodyText"/>
      </w:pPr>
      <w:r>
        <w:t xml:space="preserve">Additionally, the</w:t>
      </w:r>
      <w:r>
        <w:t xml:space="preserve"> </w:t>
      </w:r>
      <w:r>
        <w:rPr>
          <w:bCs/>
          <w:b/>
        </w:rPr>
        <w:t xml:space="preserve">Lawyer</w:t>
      </w:r>
      <w:r>
        <w:t xml:space="preserve"> </w:t>
      </w:r>
      <w:r>
        <w:t xml:space="preserve">has shown a commitment to pro bono work, assisting vulnerable populations in Abidjan with access to justice. This engagement enhances the reputation of the legal profession in</w:t>
      </w:r>
      <w:r>
        <w:t xml:space="preserve"> </w:t>
      </w:r>
      <w:r>
        <w:rPr>
          <w:bCs/>
          <w:b/>
        </w:rPr>
        <w:t xml:space="preserve">Ivory Coast Abidjan</w:t>
      </w:r>
      <w:r>
        <w:t xml:space="preserve"> </w:t>
      </w:r>
      <w:r>
        <w:t xml:space="preserve">and aligns with global standards of social responsibility for legal practitioners.</w:t>
      </w:r>
    </w:p>
    <w:bookmarkEnd w:id="26"/>
    <w:bookmarkStart w:id="27" w:name="client-management-and-communication"/>
    <w:p>
      <w:pPr>
        <w:pStyle w:val="Heading2"/>
      </w:pPr>
      <w:r>
        <w:t xml:space="preserve">5. Client Management and Communication</w:t>
      </w:r>
    </w:p>
    <w:p>
      <w:pPr>
        <w:pStyle w:val="FirstParagraph"/>
      </w:pPr>
      <w:r>
        <w:t xml:space="preserve">The effectiveness of a</w:t>
      </w:r>
      <w:r>
        <w:t xml:space="preserve"> </w:t>
      </w:r>
      <w:r>
        <w:rPr>
          <w:bCs/>
          <w:b/>
        </w:rPr>
        <w:t xml:space="preserve">Lawyer</w:t>
      </w:r>
      <w:r>
        <w:t xml:space="preserve"> </w:t>
      </w:r>
      <w:r>
        <w:t xml:space="preserve">is often measured by client satisfaction. This</w:t>
      </w:r>
      <w:r>
        <w:t xml:space="preserve"> </w:t>
      </w:r>
      <w:r>
        <w:rPr>
          <w:bCs/>
          <w:b/>
        </w:rPr>
        <w:t xml:space="preserve">Peer Review Report</w:t>
      </w:r>
      <w:r>
        <w:t xml:space="preserve"> </w:t>
      </w:r>
      <w:r>
        <w:t xml:space="preserve">highlights the subject's strong communication skills. Operating in</w:t>
      </w:r>
      <w:r>
        <w:t xml:space="preserve"> </w:t>
      </w:r>
      <w:r>
        <w:rPr>
          <w:bCs/>
          <w:b/>
        </w:rPr>
        <w:t xml:space="preserve">Ivory Coast Abidjan</w:t>
      </w:r>
      <w:r>
        <w:t xml:space="preserve"> </w:t>
      </w:r>
      <w:r>
        <w:t xml:space="preserve">requires navigating a multicultural environment with clients from various linguistic and business backgrounds. The subject is fluent in French, the official language of law in the Ivory Coast, and possesses working proficiency in English, which is increasingly vital for international trade in Abidjan.</w:t>
      </w:r>
    </w:p>
    <w:p>
      <w:pPr>
        <w:pStyle w:val="BodyText"/>
      </w:pPr>
      <w:r>
        <w:t xml:space="preserve">Feedback from clients indicates that the</w:t>
      </w:r>
      <w:r>
        <w:t xml:space="preserve"> </w:t>
      </w:r>
      <w:r>
        <w:rPr>
          <w:bCs/>
          <w:b/>
        </w:rPr>
        <w:t xml:space="preserve">Lawyer</w:t>
      </w:r>
      <w:r>
        <w:t xml:space="preserve"> </w:t>
      </w:r>
      <w:r>
        <w:t xml:space="preserve">provides clear, concise, and actionable legal advice. The subject is praised for their transparency regarding legal fees and the realistic expectations of case outcomes, which fosters trust and long-term professional relationships.</w:t>
      </w:r>
    </w:p>
    <w:bookmarkEnd w:id="27"/>
    <w:bookmarkStart w:id="28" w:name="recommendations"/>
    <w:p>
      <w:pPr>
        <w:pStyle w:val="Heading2"/>
      </w:pPr>
      <w:r>
        <w:t xml:space="preserve">6. Recommendations</w:t>
      </w:r>
    </w:p>
    <w:p>
      <w:pPr>
        <w:pStyle w:val="FirstParagraph"/>
      </w:pPr>
      <w:r>
        <w:t xml:space="preserve">Based on the findings of this</w:t>
      </w:r>
      <w:r>
        <w:t xml:space="preserve"> </w:t>
      </w:r>
      <w:r>
        <w:rPr>
          <w:bCs/>
          <w:b/>
        </w:rPr>
        <w:t xml:space="preserve">Peer Review Report</w:t>
      </w:r>
      <w:r>
        <w:t xml:space="preserve">, the following recommendations are made to further enhance the practice of the</w:t>
      </w:r>
      <w:r>
        <w:t xml:space="preserve"> </w:t>
      </w:r>
      <w:r>
        <w:rPr>
          <w:bCs/>
          <w:b/>
        </w:rPr>
        <w:t xml:space="preserve">Lawyer</w:t>
      </w:r>
      <w:r>
        <w:t xml:space="preserve"> </w:t>
      </w:r>
      <w:r>
        <w:t xml:space="preserve">in</w:t>
      </w:r>
      <w:r>
        <w:t xml:space="preserve"> </w:t>
      </w:r>
      <w:r>
        <w:rPr>
          <w:bCs/>
          <w:b/>
        </w:rPr>
        <w:t xml:space="preserve">Ivory Coast Abidjan</w:t>
      </w:r>
      <w:r>
        <w:t xml:space="preserve">:</w:t>
      </w:r>
    </w:p>
    <w:p>
      <w:pPr>
        <w:numPr>
          <w:ilvl w:val="0"/>
          <w:numId w:val="1002"/>
        </w:numPr>
        <w:pStyle w:val="Compact"/>
      </w:pPr>
      <w:r>
        <w:rPr>
          <w:bCs/>
          <w:b/>
        </w:rPr>
        <w:t xml:space="preserve">Continuing Legal Education:</w:t>
      </w:r>
      <w:r>
        <w:t xml:space="preserve"> </w:t>
      </w:r>
      <w:r>
        <w:t xml:space="preserve">While the subject is highly competent, ongoing training in digital law and cybersecurity is recommended, as these areas are rapidly evolving in the Ivorian legal sector.</w:t>
      </w:r>
    </w:p>
    <w:p>
      <w:pPr>
        <w:numPr>
          <w:ilvl w:val="0"/>
          <w:numId w:val="1002"/>
        </w:numPr>
        <w:pStyle w:val="Compact"/>
      </w:pPr>
      <w:r>
        <w:rPr>
          <w:bCs/>
          <w:b/>
        </w:rPr>
        <w:t xml:space="preserve">International Networking:</w:t>
      </w:r>
      <w:r>
        <w:t xml:space="preserve"> </w:t>
      </w:r>
      <w:r>
        <w:t xml:space="preserve">Strengthening ties with legal chambers in other ECOWAS countries could further benefit clients operating across borders from Abidjan.</w:t>
      </w:r>
    </w:p>
    <w:p>
      <w:pPr>
        <w:numPr>
          <w:ilvl w:val="0"/>
          <w:numId w:val="1002"/>
        </w:numPr>
        <w:pStyle w:val="Compact"/>
      </w:pPr>
      <w:r>
        <w:rPr>
          <w:bCs/>
          <w:b/>
        </w:rPr>
        <w:t xml:space="preserve">Practice Management:</w:t>
      </w:r>
      <w:r>
        <w:t xml:space="preserve"> </w:t>
      </w:r>
      <w:r>
        <w:t xml:space="preserve">Implementing advanced case management software could improve efficiency and document security.</w:t>
      </w:r>
    </w:p>
    <w:bookmarkEnd w:id="28"/>
    <w:bookmarkStart w:id="29"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Lawyer</w:t>
      </w:r>
      <w:r>
        <w:t xml:space="preserve"> </w:t>
      </w:r>
      <w:r>
        <w:t xml:space="preserve">under review is a distinguished legal professional who meets and exceeds the standards expected in</w:t>
      </w:r>
      <w:r>
        <w:t xml:space="preserve"> </w:t>
      </w:r>
      <w:r>
        <w:rPr>
          <w:bCs/>
          <w:b/>
        </w:rPr>
        <w:t xml:space="preserve">Ivory Coast Abidjan</w:t>
      </w:r>
      <w:r>
        <w:t xml:space="preserve">. Their technical expertise, ethical integrity, and client-focused approach make them a valuable asset to the legal community. The subject is well-positioned to handle complex legal matters and contribute positively to the development of the rule of law in the Ivory Coast.</w:t>
      </w:r>
    </w:p>
    <w:bookmarkEnd w:id="29"/>
    <w:p>
      <w:pPr>
        <w:pStyle w:val="BodyText"/>
      </w:pPr>
      <w:r>
        <w:rPr>
          <w:bCs/>
          <w:b/>
        </w:rPr>
        <w:t xml:space="preserve">Prepared by:</w:t>
      </w:r>
    </w:p>
    <w:p>
      <w:pPr>
        <w:pStyle w:val="BodyText"/>
      </w:pPr>
      <w:r>
        <w:t xml:space="preserve">Senior Peer Reviewer</w:t>
      </w:r>
      <w:r>
        <w:br/>
      </w:r>
      <w:r>
        <w:t xml:space="preserve">Legal Ethics Committee</w:t>
      </w:r>
      <w:r>
        <w:br/>
      </w:r>
      <w:r>
        <w:t xml:space="preserve">Abidjan, Ivory Coast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Practice in Abidjan, Ivory Coast</dc:title>
  <dc:creator/>
  <dc:language>en</dc:language>
  <cp:keywords/>
  <dcterms:created xsi:type="dcterms:W3CDTF">2026-10-10T03:53:40Z</dcterms:created>
  <dcterms:modified xsi:type="dcterms:W3CDTF">2026-10-10T03:53:40Z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