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Legal</w:t>
      </w:r>
      <w:r>
        <w:t xml:space="preserve"> </w:t>
      </w:r>
      <w:r>
        <w:t xml:space="preserve">Services</w:t>
      </w:r>
      <w:r>
        <w:t xml:space="preserve"> </w:t>
      </w:r>
      <w:r>
        <w:t xml:space="preserve">in</w:t>
      </w:r>
      <w:r>
        <w:t xml:space="preserve"> </w:t>
      </w:r>
      <w:r>
        <w:t xml:space="preserve">Japan</w:t>
      </w:r>
      <w:r>
        <w:t xml:space="preserve"> </w:t>
      </w:r>
      <w:r>
        <w:t xml:space="preserve">Osaka</w:t>
      </w:r>
    </w:p>
    <w:bookmarkStart w:id="29" w:name="X9283e9b72fdd91a6b2aae5e92eab54ff733cb75"/>
    <w:p>
      <w:pPr>
        <w:pStyle w:val="Heading1"/>
      </w:pPr>
      <w:r>
        <w:t xml:space="preserve">Peer Review Report: Professional Legal Services</w:t>
      </w:r>
    </w:p>
    <w:p>
      <w:pPr>
        <w:pStyle w:val="FirstParagraph"/>
      </w:pPr>
      <w:r>
        <w:rPr>
          <w:bCs/>
          <w:b/>
        </w:rPr>
        <w:t xml:space="preserve">Subject:</w:t>
      </w:r>
      <w:r>
        <w:t xml:space="preserve"> </w:t>
      </w:r>
      <w:r>
        <w:t xml:space="preserve">Evaluation of Lawyer Competency and Practice Standards</w:t>
      </w:r>
      <w:r>
        <w:br/>
      </w:r>
      <w:r>
        <w:rPr>
          <w:bCs/>
          <w:b/>
        </w:rPr>
        <w:t xml:space="preserve">Location:</w:t>
      </w:r>
      <w:r>
        <w:t xml:space="preserve"> </w:t>
      </w:r>
      <w:r>
        <w:t xml:space="preserve">Japan Osaka (Osaka District Court Jurisdiction)</w:t>
      </w:r>
      <w:r>
        <w:br/>
      </w:r>
      <w:r>
        <w:rPr>
          <w:bCs/>
          <w:b/>
        </w:rPr>
        <w:t xml:space="preserve">Date:</w:t>
      </w:r>
      <w:r>
        <w:t xml:space="preserve"> </w:t>
      </w:r>
      <w:r>
        <w:t xml:space="preserve">October 24, 2023</w:t>
      </w:r>
    </w:p>
    <w:p>
      <w:pPr>
        <w:pStyle w:val="BodyText"/>
      </w:pPr>
      <w:r>
        <w:rPr>
          <w:bCs/>
          <w:b/>
        </w:rPr>
        <w:t xml:space="preserve">Review Type:</w:t>
      </w:r>
      <w:r>
        <w:t xml:space="preserve"> </w:t>
      </w:r>
      <w:r>
        <w:t xml:space="preserve">Independent Peer Assessment</w:t>
      </w:r>
      <w:r>
        <w:br/>
      </w:r>
      <w:r>
        <w:rPr>
          <w:bCs/>
          <w:b/>
        </w:rPr>
        <w:t xml:space="preserve">Reference ID:</w:t>
      </w:r>
      <w:r>
        <w:t xml:space="preserve"> </w:t>
      </w:r>
      <w:r>
        <w:t xml:space="preserve">PR-OSA-2023-884</w:t>
      </w:r>
    </w:p>
    <w:bookmarkStart w:id="20" w:name="executive-summary"/>
    <w:p>
      <w:pPr>
        <w:pStyle w:val="Heading2"/>
      </w:pPr>
      <w:r>
        <w:t xml:space="preserve">1. Executive Summary</w:t>
      </w:r>
    </w:p>
    <w:p>
      <w:pPr>
        <w:pStyle w:val="FirstParagraph"/>
      </w:pPr>
      <w:r>
        <w:t xml:space="preserve">This Peer Review Report has been commissioned to evaluate the professional standards, ethical compliance, and operational efficacy of a practicing Lawyer within the jurisdiction of Japan Osaka. As Osaka serves as a critical economic hub in the Kansai region, the legal landscape here is characterized by high-volume commercial litigation, complex corporate governance issues, and a growing demand for cross-border legal services. This report assesses whether the subject Lawyer meets the rigorous standards expected by the Osaka Bar Association and international clients operating within this specific market.</w:t>
      </w:r>
    </w:p>
    <w:p>
      <w:pPr>
        <w:pStyle w:val="BodyText"/>
      </w:pPr>
      <w:r>
        <w:t xml:space="preserve">The review process involved a comprehensive analysis of case files, client feedback mechanisms, courtroom performance records, and adherence to the Code of Professional Ethics for Attorneys in Japan. The findings indicate a generally high level of competence, though specific areas regarding cross-cultural communication and digital case management require attention to fully align with the evolving demands of the Japan Osaka legal sector.</w:t>
      </w:r>
    </w:p>
    <w:bookmarkEnd w:id="20"/>
    <w:bookmarkStart w:id="21" w:name="scope-of-review"/>
    <w:p>
      <w:pPr>
        <w:pStyle w:val="Heading2"/>
      </w:pPr>
      <w:r>
        <w:t xml:space="preserve">2. Scope of Review</w:t>
      </w:r>
    </w:p>
    <w:p>
      <w:pPr>
        <w:pStyle w:val="FirstParagraph"/>
      </w:pPr>
      <w:r>
        <w:t xml:space="preserve">The scope of this Peer Review Report encompasses the following key areas relevant to the practice of law in Japan Osaka:</w:t>
      </w:r>
    </w:p>
    <w:p>
      <w:pPr>
        <w:numPr>
          <w:ilvl w:val="0"/>
          <w:numId w:val="1001"/>
        </w:numPr>
        <w:pStyle w:val="Compact"/>
      </w:pPr>
      <w:r>
        <w:rPr>
          <w:bCs/>
          <w:b/>
        </w:rPr>
        <w:t xml:space="preserve">Legal Competence:</w:t>
      </w:r>
      <w:r>
        <w:t xml:space="preserve"> </w:t>
      </w:r>
      <w:r>
        <w:t xml:space="preserve">Mastery of Japanese Civil Code, Commercial Code, and local procedural rules specific to Osaka courts.</w:t>
      </w:r>
    </w:p>
    <w:p>
      <w:pPr>
        <w:numPr>
          <w:ilvl w:val="0"/>
          <w:numId w:val="1001"/>
        </w:numPr>
        <w:pStyle w:val="Compact"/>
      </w:pPr>
      <w:r>
        <w:rPr>
          <w:bCs/>
          <w:b/>
        </w:rPr>
        <w:t xml:space="preserve">Ethical Compliance:</w:t>
      </w:r>
      <w:r>
        <w:t xml:space="preserve"> </w:t>
      </w:r>
      <w:r>
        <w:t xml:space="preserve">Adherence to the regulations set forth by the Japan Federation of Bar Associations (JFBA) and the Osaka Bar Association.</w:t>
      </w:r>
    </w:p>
    <w:p>
      <w:pPr>
        <w:numPr>
          <w:ilvl w:val="0"/>
          <w:numId w:val="1001"/>
        </w:numPr>
        <w:pStyle w:val="Compact"/>
      </w:pPr>
      <w:r>
        <w:rPr>
          <w:bCs/>
          <w:b/>
        </w:rPr>
        <w:t xml:space="preserve">Client Relations:</w:t>
      </w:r>
      <w:r>
        <w:t xml:space="preserve"> </w:t>
      </w:r>
      <w:r>
        <w:t xml:space="preserve">Effectiveness in managing client expectations, particularly for foreign entities navigating the Japan Osaka business environment.</w:t>
      </w:r>
    </w:p>
    <w:p>
      <w:pPr>
        <w:numPr>
          <w:ilvl w:val="0"/>
          <w:numId w:val="1001"/>
        </w:numPr>
        <w:pStyle w:val="Compact"/>
      </w:pPr>
      <w:r>
        <w:rPr>
          <w:bCs/>
          <w:b/>
        </w:rPr>
        <w:t xml:space="preserve">Operational Efficiency:</w:t>
      </w:r>
      <w:r>
        <w:t xml:space="preserve"> </w:t>
      </w:r>
      <w:r>
        <w:t xml:space="preserve">Timeliness of deliverables and management of legal documentation.</w:t>
      </w:r>
    </w:p>
    <w:bookmarkEnd w:id="21"/>
    <w:bookmarkStart w:id="26" w:name="detailed-findings"/>
    <w:p>
      <w:pPr>
        <w:pStyle w:val="Heading2"/>
      </w:pPr>
      <w:r>
        <w:t xml:space="preserve">3. Detailed Findings</w:t>
      </w:r>
    </w:p>
    <w:bookmarkStart w:id="22" w:name="Xa914216e7a8f97fe1a1ae1dc6420e93e20dca84"/>
    <w:p>
      <w:pPr>
        <w:pStyle w:val="Heading3"/>
      </w:pPr>
      <w:r>
        <w:t xml:space="preserve">3.1 Legal Expertise and Local Jurisdiction Knowledge</w:t>
      </w:r>
    </w:p>
    <w:p>
      <w:pPr>
        <w:pStyle w:val="FirstParagraph"/>
      </w:pPr>
      <w:r>
        <w:t xml:space="preserve">The subject Lawyer demonstrates a robust understanding of the substantive law applicable in Japan. Specifically, the review highlights a strong command of commercial contracts and labor law, which are prevalent in the Japan Osaka market. The Lawyer’s familiarity with the Osaka District Court’s procedural nuances is evident in the drafting of motions and the strategic approach to litigation.</w:t>
      </w:r>
    </w:p>
    <w:p>
      <w:pPr>
        <w:pStyle w:val="BodyText"/>
      </w:pPr>
      <w:r>
        <w:t xml:space="preserve">However, the review notes that while the Lawyer is proficient in domestic law, there is a need for deeper specialization in international arbitration frameworks often utilized by multinational corporations headquartered in Osaka. To maintain competitiveness in Japan Osaka, the Lawyer should consider enhancing expertise in the New York Convention and its application within Japanese courts.</w:t>
      </w:r>
    </w:p>
    <w:bookmarkEnd w:id="22"/>
    <w:bookmarkStart w:id="23" w:name="X4ce211acb8b02978b825403f312638d11fa1afd"/>
    <w:p>
      <w:pPr>
        <w:pStyle w:val="Heading3"/>
      </w:pPr>
      <w:r>
        <w:t xml:space="preserve">3.2 Ethical Standards and Professional Conduct</w:t>
      </w:r>
    </w:p>
    <w:p>
      <w:pPr>
        <w:pStyle w:val="FirstParagraph"/>
      </w:pPr>
      <w:r>
        <w:t xml:space="preserve">A critical component of this Peer Review Report is the assessment of ethical behavior. The Lawyer has maintained a clean record regarding conflicts of interest and confidentiality, strictly adhering to the duties outlined in the Lawyers Act of Japan. The review found no instances of misconduct or violations of the Osaka Bar Association’s disciplinary rules.</w:t>
      </w:r>
    </w:p>
    <w:p>
      <w:pPr>
        <w:pStyle w:val="BodyText"/>
      </w:pPr>
      <w:r>
        <w:t xml:space="preserve">The Lawyer exhibits a high degree of integrity when dealing with opposing counsel and judicial officers in Japan Osaka. This professional demeanor contributes positively to the reputation of the legal profession in the region. The review confirms that the Lawyer prioritizes the client’s best interests while maintaining the dignity required of a legal practitioner in Japan.</w:t>
      </w:r>
    </w:p>
    <w:bookmarkEnd w:id="23"/>
    <w:bookmarkStart w:id="24" w:name="X6e054948a138e4cc1da09507130653deed106ba"/>
    <w:p>
      <w:pPr>
        <w:pStyle w:val="Heading3"/>
      </w:pPr>
      <w:r>
        <w:t xml:space="preserve">3.3 Client Communication and Cultural Sensitivity</w:t>
      </w:r>
    </w:p>
    <w:p>
      <w:pPr>
        <w:pStyle w:val="FirstParagraph"/>
      </w:pPr>
      <w:r>
        <w:t xml:space="preserve">Given the diverse nature of clients in Japan Osaka, effective communication is paramount. The Lawyer has shown competence in Japanese legal terminology and formal business etiquette. However, the review identifies a gap in English-language legal drafting for international clients. In a globalized hub like Japan Osaka, the ability to provide seamless bilingual legal advice is increasingly expected.</w:t>
      </w:r>
    </w:p>
    <w:p>
      <w:pPr>
        <w:pStyle w:val="BodyText"/>
      </w:pPr>
      <w:r>
        <w:t xml:space="preserve">Furthermore, the Lawyer must be mindful of the cultural expectations of Japanese clients, who often value consensus-building and indirect communication, contrasted with the more direct approach preferred by Western clients. Balancing these cultural dynamics is essential for a Lawyer practicing in Japan Osaka to ensure client satisfaction and trust.</w:t>
      </w:r>
    </w:p>
    <w:bookmarkEnd w:id="24"/>
    <w:bookmarkStart w:id="25" w:name="case-management-and-efficiency"/>
    <w:p>
      <w:pPr>
        <w:pStyle w:val="Heading3"/>
      </w:pPr>
      <w:r>
        <w:t xml:space="preserve">3.4 Case Management and Efficiency</w:t>
      </w:r>
    </w:p>
    <w:p>
      <w:pPr>
        <w:pStyle w:val="FirstParagraph"/>
      </w:pPr>
      <w:r>
        <w:t xml:space="preserve">The review of case files indicates that the Lawyer manages deadlines effectively, ensuring compliance with the strict procedural timelines enforced by courts in Japan Osaka. The organization of physical and digital files is adequate, though the adoption of more advanced legal technology could improve efficiency.</w:t>
      </w:r>
    </w:p>
    <w:p>
      <w:pPr>
        <w:pStyle w:val="BodyText"/>
      </w:pPr>
      <w:r>
        <w:t xml:space="preserve">In the context of Japan Osaka’s fast-paced business environment, delays in legal advice can have significant financial implications. The Lawyer is encouraged to implement more robust project management tools to track case progress and provide clients with real-time updates.</w:t>
      </w:r>
    </w:p>
    <w:bookmarkEnd w:id="25"/>
    <w:bookmarkEnd w:id="26"/>
    <w:bookmarkStart w:id="27" w:name="recommendations"/>
    <w:p>
      <w:pPr>
        <w:pStyle w:val="Heading2"/>
      </w:pPr>
      <w:r>
        <w:t xml:space="preserve">4. Recommendations</w:t>
      </w:r>
    </w:p>
    <w:p>
      <w:pPr>
        <w:pStyle w:val="FirstParagraph"/>
      </w:pPr>
      <w:r>
        <w:t xml:space="preserve">Based on the findings of this Peer Review Report, the following recommendations are made to enhance the Lawyer’s practice in Japan Osaka:</w:t>
      </w:r>
    </w:p>
    <w:p>
      <w:pPr>
        <w:numPr>
          <w:ilvl w:val="0"/>
          <w:numId w:val="1002"/>
        </w:numPr>
        <w:pStyle w:val="Compact"/>
      </w:pPr>
      <w:r>
        <w:rPr>
          <w:bCs/>
          <w:b/>
        </w:rPr>
        <w:t xml:space="preserve">Enhance International Law Skills:</w:t>
      </w:r>
      <w:r>
        <w:t xml:space="preserve"> </w:t>
      </w:r>
      <w:r>
        <w:t xml:space="preserve">Pursue continuing legal education (CLE) focused on international trade law and cross-border dispute resolution to better serve the multinational community in Japan Osaka.</w:t>
      </w:r>
    </w:p>
    <w:p>
      <w:pPr>
        <w:numPr>
          <w:ilvl w:val="0"/>
          <w:numId w:val="1002"/>
        </w:numPr>
        <w:pStyle w:val="Compact"/>
      </w:pPr>
      <w:r>
        <w:rPr>
          <w:bCs/>
          <w:b/>
        </w:rPr>
        <w:t xml:space="preserve">Improve Bilingual Capabilities:</w:t>
      </w:r>
      <w:r>
        <w:t xml:space="preserve"> </w:t>
      </w:r>
      <w:r>
        <w:t xml:space="preserve">Invest in professional translation services or language training to improve the quality of English legal documents, ensuring clarity for non-Japanese clients.</w:t>
      </w:r>
    </w:p>
    <w:p>
      <w:pPr>
        <w:numPr>
          <w:ilvl w:val="0"/>
          <w:numId w:val="1002"/>
        </w:numPr>
        <w:pStyle w:val="Compact"/>
      </w:pPr>
      <w:r>
        <w:rPr>
          <w:bCs/>
          <w:b/>
        </w:rPr>
        <w:t xml:space="preserve">Adopt Legal Tech:</w:t>
      </w:r>
      <w:r>
        <w:t xml:space="preserve"> </w:t>
      </w:r>
      <w:r>
        <w:t xml:space="preserve">Integrate modern case management software to streamline workflows and improve responsiveness to client inquiries.</w:t>
      </w:r>
    </w:p>
    <w:p>
      <w:pPr>
        <w:numPr>
          <w:ilvl w:val="0"/>
          <w:numId w:val="1002"/>
        </w:numPr>
        <w:pStyle w:val="Compact"/>
      </w:pPr>
      <w:r>
        <w:rPr>
          <w:bCs/>
          <w:b/>
        </w:rPr>
        <w:t xml:space="preserve">Networking:</w:t>
      </w:r>
      <w:r>
        <w:t xml:space="preserve"> </w:t>
      </w:r>
      <w:r>
        <w:t xml:space="preserve">Actively participate in events organized by the Osaka Bar Association and international legal chambers in Japan Osaka to expand professional networks and stay updated on local legal trends.</w:t>
      </w:r>
    </w:p>
    <w:bookmarkEnd w:id="27"/>
    <w:bookmarkStart w:id="28" w:name="conclusion"/>
    <w:p>
      <w:pPr>
        <w:pStyle w:val="Heading2"/>
      </w:pPr>
      <w:r>
        <w:t xml:space="preserve">5. Conclusion</w:t>
      </w:r>
    </w:p>
    <w:p>
      <w:pPr>
        <w:pStyle w:val="FirstParagraph"/>
      </w:pPr>
      <w:r>
        <w:t xml:space="preserve">In conclusion, this Peer Review Report confirms that the subject Lawyer is a competent and ethical practitioner capable of providing high-quality legal services in Japan Osaka. The Lawyer’s strong foundation in local law and adherence to professional ethics are commendable. By addressing the identified areas for improvement, particularly in international legal expertise and client communication, the Lawyer can further elevate their practice and better serve the diverse legal needs of clients in the Japan Osaka region.</w:t>
      </w:r>
    </w:p>
    <w:p>
      <w:pPr>
        <w:pStyle w:val="BodyText"/>
      </w:pPr>
      <w:r>
        <w:t xml:space="preserve">This report serves as a constructive tool for professional development and ensures that the standards of the legal profession in Japan Osaka remain high and responsive to the needs of the community.</w:t>
      </w:r>
    </w:p>
    <w:p>
      <w:pPr>
        <w:pStyle w:val="BodyText"/>
      </w:pPr>
      <w:r>
        <w:rPr>
          <w:bCs/>
          <w:b/>
        </w:rPr>
        <w:t xml:space="preserve">Prepared by:</w:t>
      </w:r>
      <w:r>
        <w:br/>
      </w:r>
      <w:r>
        <w:t xml:space="preserve">Senior Legal Review Committee</w:t>
      </w:r>
      <w:r>
        <w:br/>
      </w:r>
      <w:r>
        <w:t xml:space="preserve">Independent Peer Review Board</w:t>
      </w:r>
      <w:r>
        <w:br/>
      </w:r>
      <w:r>
        <w:t xml:space="preserve">Japan Osaka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Legal Services in Japan Osaka</dc:title>
  <dc:creator/>
  <dc:language>en</dc:language>
  <cp:keywords/>
  <dcterms:created xsi:type="dcterms:W3CDTF">2026-10-10T04:47:53Z</dcterms:created>
  <dcterms:modified xsi:type="dcterms:W3CDTF">2026-10-10T04:47:53Z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