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Nairobi,</w:t>
      </w:r>
      <w:r>
        <w:t xml:space="preserve"> </w:t>
      </w:r>
      <w:r>
        <w:t xml:space="preserve">Kenya</w:t>
      </w:r>
    </w:p>
    <w:bookmarkStart w:id="27"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 for a Lawyer in Kenya Nairobi</w:t>
      </w:r>
    </w:p>
    <w:p>
      <w:pPr>
        <w:pStyle w:val="BodyText"/>
      </w:pPr>
      <w:r>
        <w:rPr>
          <w:bCs/>
          <w:b/>
        </w:rPr>
        <w:t xml:space="preserve">Date of Review:</w:t>
      </w:r>
      <w:r>
        <w:t xml:space="preserve"> </w:t>
      </w:r>
      <w:r>
        <w:t xml:space="preserve">October 24, 2023</w:t>
      </w:r>
    </w:p>
    <w:p>
      <w:pPr>
        <w:pStyle w:val="BodyText"/>
      </w:pPr>
      <w:r>
        <w:rPr>
          <w:bCs/>
          <w:b/>
        </w:rPr>
        <w:t xml:space="preserve">Jurisdiction:</w:t>
      </w:r>
      <w:r>
        <w:t xml:space="preserve"> </w:t>
      </w:r>
      <w:r>
        <w:t xml:space="preserve">Republic of Kenya (Nairobi County)</w:t>
      </w:r>
    </w:p>
    <w:p>
      <w:pPr>
        <w:pStyle w:val="BodyText"/>
      </w:pPr>
      <w:r>
        <w:rPr>
          <w:bCs/>
          <w:b/>
        </w:rPr>
        <w:t xml:space="preserve">Reviewing Body:</w:t>
      </w:r>
      <w:r>
        <w:t xml:space="preserve"> </w:t>
      </w:r>
      <w:r>
        <w:t xml:space="preserve">Independent Legal Peer Review Committee</w:t>
      </w:r>
    </w:p>
    <w:p>
      <w:pPr>
        <w:pStyle w:val="BodyText"/>
      </w:pPr>
      <w:r>
        <w:rPr>
          <w:bCs/>
          <w:b/>
        </w:rPr>
        <w:t xml:space="preserve">Reference:</w:t>
      </w:r>
      <w:r>
        <w:t xml:space="preserve"> </w:t>
      </w:r>
      <w:r>
        <w:t xml:space="preserve">Advocates Act (Cap 16) &amp; Law Society of Kenya (LSK) Guidelines</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technical competence, and ethical adherence of a practicing Lawyer operating within the jurisdiction of Kenya Nairobi. The legal landscape in Nairobi is dynamic, characterized by a high volume of commercial litigation, complex property disputes, and evolving regulatory frameworks. Consequently, the standards expected of legal practitioners in this region are rigorous. This report assesses the subject's alignment with the Advocates Act, the Code of Conduct for the Legal Profession, and the broader expectations of the Kenyan judiciary and the Law Society of Kenya (LSK).</w:t>
      </w:r>
    </w:p>
    <w:bookmarkEnd w:id="20"/>
    <w:bookmarkStart w:id="21" w:name="introduction-and-scope-of-review"/>
    <w:p>
      <w:pPr>
        <w:pStyle w:val="Heading2"/>
      </w:pPr>
      <w:r>
        <w:t xml:space="preserve">2. Introduction and Scope of Review</w:t>
      </w:r>
    </w:p>
    <w:p>
      <w:pPr>
        <w:pStyle w:val="FirstParagraph"/>
      </w:pPr>
      <w:r>
        <w:t xml:space="preserve">The purpose of this review is to provide an objective analysis of the Lawyer's performance in the context of the Nairobi legal market. Nairobi serves as the central hub for legal practice in East Africa, meaning that a Lawyer here must possess not only a deep understanding of local statutes but also the ability to navigate the specific procedural nuances of the Nairobi Law Courts and the High Court of Kenya at Nairobi.</w:t>
      </w:r>
    </w:p>
    <w:p>
      <w:pPr>
        <w:pStyle w:val="BodyText"/>
      </w:pPr>
      <w:r>
        <w:t xml:space="preserve">The scope of this Peer Review Report encompasses four primary areas:</w:t>
      </w:r>
    </w:p>
    <w:p>
      <w:pPr>
        <w:numPr>
          <w:ilvl w:val="0"/>
          <w:numId w:val="1001"/>
        </w:numPr>
        <w:pStyle w:val="Compact"/>
      </w:pPr>
      <w:r>
        <w:t xml:space="preserve">Adherence to ethical standards and professional integrity.</w:t>
      </w:r>
    </w:p>
    <w:p>
      <w:pPr>
        <w:numPr>
          <w:ilvl w:val="0"/>
          <w:numId w:val="1001"/>
        </w:numPr>
        <w:pStyle w:val="Compact"/>
      </w:pPr>
      <w:r>
        <w:t xml:space="preserve">Technical legal competence and case management.</w:t>
      </w:r>
    </w:p>
    <w:p>
      <w:pPr>
        <w:numPr>
          <w:ilvl w:val="0"/>
          <w:numId w:val="1001"/>
        </w:numPr>
        <w:pStyle w:val="Compact"/>
      </w:pPr>
      <w:r>
        <w:t xml:space="preserve">Client relations and communication protocols.</w:t>
      </w:r>
    </w:p>
    <w:p>
      <w:pPr>
        <w:numPr>
          <w:ilvl w:val="0"/>
          <w:numId w:val="1001"/>
        </w:numPr>
        <w:pStyle w:val="Compact"/>
      </w:pPr>
      <w:r>
        <w:t xml:space="preserve">Compliance with local regulatory requirements in Kenya Nairobi.</w:t>
      </w:r>
    </w:p>
    <w:bookmarkEnd w:id="21"/>
    <w:bookmarkStart w:id="22" w:name="X2e3a971ce519929cc74df70108166247bfbb09a"/>
    <w:p>
      <w:pPr>
        <w:pStyle w:val="Heading2"/>
      </w:pPr>
      <w:r>
        <w:t xml:space="preserve">3. Ethical Standards and Professional Integrity</w:t>
      </w:r>
    </w:p>
    <w:p>
      <w:pPr>
        <w:pStyle w:val="FirstParagraph"/>
      </w:pPr>
      <w:r>
        <w:t xml:space="preserve">In Kenya Nairobi, the reputation of a Lawyer is paramount. The review indicates that the subject demonstrates a strong commitment to the ethical guidelines set forth by the Law Society of Kenya. Specifically, the Lawyer has shown diligence in maintaining client confidentiality, a cornerstone of the attorney-client privilege under Kenyan law.</w:t>
      </w:r>
    </w:p>
    <w:p>
      <w:pPr>
        <w:pStyle w:val="BodyText"/>
      </w:pPr>
      <w:r>
        <w:t xml:space="preserve">The assessment highlights that the Lawyer avoids conflicts of interest, a critical requirement when handling high-stakes corporate matters common in Nairobi's business district. Furthermore, the subject's interactions with the judiciary reflect the respect and decorum expected of an officer of the court. There were no recorded instances of misconduct or disciplinary actions filed with the Advocates Disciplinary Committee during the review period.</w:t>
      </w:r>
    </w:p>
    <w:bookmarkEnd w:id="22"/>
    <w:bookmarkStart w:id="23" w:name="technical-competence-and-legal-expertise"/>
    <w:p>
      <w:pPr>
        <w:pStyle w:val="Heading2"/>
      </w:pPr>
      <w:r>
        <w:t xml:space="preserve">4. Technical Competence and Legal Expertise</w:t>
      </w:r>
    </w:p>
    <w:p>
      <w:pPr>
        <w:pStyle w:val="FirstParagraph"/>
      </w:pPr>
      <w:r>
        <w:t xml:space="preserve">The legal environment in Kenya Nairobi demands a Lawyer who is well-versed in both substantive and procedural law. This Peer Review Report confirms that the subject possesses a robust understanding of the Constitution of Kenya, 2010, which serves as the supreme law of the land. The Lawyer's ability to draft pleadings, motions, and legal opinions is commensurate with the standards required by the High Court of Kenya.</w:t>
      </w:r>
    </w:p>
    <w:p>
      <w:pPr>
        <w:pStyle w:val="BodyText"/>
      </w:pPr>
      <w:r>
        <w:t xml:space="preserve">Particular attention was paid to the Lawyer's handling of case files. In the fast-paced environment of Nairobi, efficient case management is essential. The review found that the Lawyer maintains organized records, meets court deadlines consistently, and prepares thoroughly for hearings. This level of preparation is vital for ensuring justice is served and for maintaining the efficiency of the Kenyan legal system.</w:t>
      </w:r>
    </w:p>
    <w:bookmarkEnd w:id="23"/>
    <w:bookmarkStart w:id="24" w:name="client-relations-and-communication"/>
    <w:p>
      <w:pPr>
        <w:pStyle w:val="Heading2"/>
      </w:pPr>
      <w:r>
        <w:t xml:space="preserve">5. Client Relations and Communication</w:t>
      </w:r>
    </w:p>
    <w:p>
      <w:pPr>
        <w:pStyle w:val="FirstParagraph"/>
      </w:pPr>
      <w:r>
        <w:t xml:space="preserve">A key aspect of this Peer Review Report is the evaluation of how the Lawyer interacts with clients. In Kenya Nairobi, clients expect transparency and regular updates regarding their legal matters. The subject has been observed to maintain open lines of communication, ensuring that clients are informed of case developments, potential risks, and strategic options.</w:t>
      </w:r>
    </w:p>
    <w:p>
      <w:pPr>
        <w:pStyle w:val="BodyText"/>
      </w:pPr>
      <w:r>
        <w:t xml:space="preserve">The Lawyer demonstrates cultural competence and sensitivity, which is crucial when dealing with a diverse clientele in Nairobi. Whether representing individuals or multinational corporations, the subject tailors their communication style to meet the client's needs while maintaining professional boundaries. Feedback from clients indicates a high level of satisfaction with the Lawyer's responsiveness and clarity.</w:t>
      </w:r>
    </w:p>
    <w:bookmarkEnd w:id="24"/>
    <w:bookmarkStart w:id="25" w:name="compliance-with-regulatory-requirements"/>
    <w:p>
      <w:pPr>
        <w:pStyle w:val="Heading2"/>
      </w:pPr>
      <w:r>
        <w:t xml:space="preserve">6. Compliance with Regulatory Requirements</w:t>
      </w:r>
    </w:p>
    <w:p>
      <w:pPr>
        <w:pStyle w:val="FirstParagraph"/>
      </w:pPr>
      <w:r>
        <w:t xml:space="preserve">Operating as a Lawyer in Kenya Nairobi requires strict adherence to regulatory obligations. This includes the timely payment of annual practicing certificates to the Law Society of Kenya and compliance with the Advocates (Practice and Procedure) Rules. This Peer Review Report verifies that the subject is fully compliant with all statutory requirements.</w:t>
      </w:r>
    </w:p>
    <w:p>
      <w:pPr>
        <w:pStyle w:val="BodyText"/>
      </w:pPr>
      <w:r>
        <w:t xml:space="preserve">Additionally, the Lawyer engages in continuous professional development (CPD), attending seminars and workshops organized by the LSK and other legal bodies in Nairobi. This commitment to lifelong learning ensures that the Lawyer remains current with legislative changes and judicial precedents, thereby providing high-quality legal services to the community.</w:t>
      </w:r>
    </w:p>
    <w:bookmarkEnd w:id="25"/>
    <w:bookmarkStart w:id="26" w:name="conclusion-and-recommendations"/>
    <w:p>
      <w:pPr>
        <w:pStyle w:val="Heading2"/>
      </w:pPr>
      <w:r>
        <w:t xml:space="preserve">7. Conclusion and Recommendations</w:t>
      </w:r>
    </w:p>
    <w:p>
      <w:pPr>
        <w:pStyle w:val="FirstParagraph"/>
      </w:pPr>
      <w:r>
        <w:t xml:space="preserve">Based on the comprehensive evaluation conducted for this Peer Review Report, it is the opinion of the reviewing committee that the Lawyer in question meets and, in several areas, exceeds the professional standards expected in Kenya Nairobi. The subject exhibits the technical skill, ethical fortitude, and client-focused approach necessary to thrive in the competitive legal market of Nairobi.</w:t>
      </w:r>
    </w:p>
    <w:p>
      <w:pPr>
        <w:pStyle w:val="BodyText"/>
      </w:pPr>
      <w:r>
        <w:t xml:space="preserve">It is recommended that the Lawyer continues to prioritize ethical compliance and professional development. Furthermore, given the evolving nature of legal technology in Kenya, it is suggested that the Lawyer further integrate digital tools into their practice to enhance efficiency and client service delivery.</w:t>
      </w:r>
    </w:p>
    <w:p>
      <w:pPr>
        <w:pStyle w:val="BodyText"/>
      </w:pPr>
      <w:r>
        <w:rPr>
          <w:bCs/>
          <w:b/>
        </w:rPr>
        <w:t xml:space="preserve">Reviewed By:</w:t>
      </w:r>
    </w:p>
    <w:p>
      <w:pPr>
        <w:pStyle w:val="BodyText"/>
      </w:pPr>
      <w:r>
        <w:t xml:space="preserve">Senior Legal Peer Reviewer</w:t>
      </w:r>
    </w:p>
    <w:p>
      <w:pPr>
        <w:pStyle w:val="BodyText"/>
      </w:pPr>
      <w:r>
        <w:t xml:space="preserve">Independent Legal Peer Review Committee</w:t>
      </w:r>
    </w:p>
    <w:p>
      <w:pPr>
        <w:pStyle w:val="BodyText"/>
      </w:pPr>
      <w:r>
        <w:t xml:space="preserve">Signature</w:t>
      </w:r>
    </w:p>
    <w:p>
      <w:pPr>
        <w:pStyle w:val="BodyText"/>
      </w:pPr>
      <w:r>
        <w:rPr>
          <w:bCs/>
          <w:b/>
        </w:rPr>
        <w:t xml:space="preserve">Approved By:</w:t>
      </w:r>
    </w:p>
    <w:p>
      <w:pPr>
        <w:pStyle w:val="BodyText"/>
      </w:pPr>
      <w:r>
        <w:t xml:space="preserve">Chairperson, Ethics &amp; Standards</w:t>
      </w:r>
    </w:p>
    <w:p>
      <w:pPr>
        <w:pStyle w:val="BodyText"/>
      </w:pPr>
      <w:r>
        <w:t xml:space="preserve">Law Society of Kenya (Nairobi Branch)</w:t>
      </w:r>
    </w:p>
    <w:p>
      <w:pPr>
        <w:pStyle w:val="BodyText"/>
      </w:pP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Nairobi, Kenya</dc:title>
  <dc:creator/>
  <dc:language>en</dc:language>
  <cp:keywords/>
  <dcterms:created xsi:type="dcterms:W3CDTF">2026-10-10T03:18:43Z</dcterms:created>
  <dcterms:modified xsi:type="dcterms:W3CDTF">2026-10-10T03:18:43Z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