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Practitioner</w:t>
      </w:r>
      <w:r>
        <w:t xml:space="preserve"> </w:t>
      </w:r>
      <w:r>
        <w:t xml:space="preserve">Assessment</w:t>
      </w:r>
    </w:p>
    <w:bookmarkStart w:id="27" w:name="peer-review-report"/>
    <w:p>
      <w:pPr>
        <w:pStyle w:val="Heading1"/>
      </w:pPr>
      <w:r>
        <w:t xml:space="preserve">Peer Review Report</w:t>
      </w:r>
    </w:p>
    <w:p>
      <w:pPr>
        <w:pStyle w:val="FirstParagraph"/>
      </w:pPr>
      <w:r>
        <w:t xml:space="preserve">Subject of Review</w:t>
      </w:r>
    </w:p>
    <w:p>
      <w:pPr>
        <w:pStyle w:val="BodyText"/>
      </w:pPr>
      <w:r>
        <w:rPr>
          <w:bCs/>
          <w:b/>
        </w:rPr>
        <w:t xml:space="preserve">Lawyer</w:t>
      </w:r>
      <w:r>
        <w:t xml:space="preserve"> </w:t>
      </w:r>
      <w:r>
        <w:t xml:space="preserve">(Legal Practitioner)</w:t>
      </w:r>
    </w:p>
    <w:p>
      <w:pPr>
        <w:pStyle w:val="BodyText"/>
      </w:pPr>
      <w:r>
        <w:t xml:space="preserve">Jurisdiction</w:t>
      </w:r>
    </w:p>
    <w:p>
      <w:pPr>
        <w:pStyle w:val="BodyText"/>
      </w:pPr>
      <w:r>
        <w:t xml:space="preserve">Singapore Singapore</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Independent Legal Peer Assessment Panel</w:t>
      </w:r>
    </w:p>
    <w:p>
      <w:pPr>
        <w:pStyle w:val="BodyText"/>
      </w:pPr>
      <w:r>
        <w:t xml:space="preserve">Reference Number</w:t>
      </w:r>
    </w:p>
    <w:p>
      <w:pPr>
        <w:pStyle w:val="BodyText"/>
      </w:pPr>
      <w:r>
        <w:t xml:space="preserve">SG-PR-2023-LP-8842</w:t>
      </w:r>
    </w:p>
    <w:p>
      <w:pPr>
        <w:pStyle w:val="BodyText"/>
      </w:pPr>
      <w:r>
        <w:t xml:space="preserve">Status</w:t>
      </w:r>
    </w:p>
    <w:p>
      <w:pPr>
        <w:pStyle w:val="BodyText"/>
      </w:pPr>
      <w:r>
        <w:t xml:space="preserve">Finalized</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professional competence, ethical standing, and operational efficiency of the subject</w:t>
      </w:r>
      <w:r>
        <w:t xml:space="preserve"> </w:t>
      </w:r>
      <w:r>
        <w:rPr>
          <w:bCs/>
          <w:b/>
        </w:rPr>
        <w:t xml:space="preserve">Lawyer</w:t>
      </w:r>
      <w:r>
        <w:t xml:space="preserve"> </w:t>
      </w:r>
      <w:r>
        <w:t xml:space="preserve">practicing within the jurisdiction of</w:t>
      </w:r>
      <w:r>
        <w:t xml:space="preserve"> </w:t>
      </w:r>
      <w:r>
        <w:rPr>
          <w:bCs/>
          <w:b/>
        </w:rPr>
        <w:t xml:space="preserve">Singapore Singapore</w:t>
      </w:r>
      <w:r>
        <w:t xml:space="preserve">. The legal landscape in</w:t>
      </w:r>
      <w:r>
        <w:t xml:space="preserve"> </w:t>
      </w:r>
      <w:r>
        <w:rPr>
          <w:bCs/>
          <w:b/>
        </w:rPr>
        <w:t xml:space="preserve">Singapore Singapore</w:t>
      </w:r>
      <w:r>
        <w:t xml:space="preserve"> </w:t>
      </w:r>
      <w:r>
        <w:t xml:space="preserve">is characterized by a robust common law system, strict regulatory oversight by the Law Society of Singapore, and a high demand for precision in both domestic and international commercial matters. Consequently, the standards applied in this review are rigorous, reflecting the expectations of the Singaporean legal market.</w:t>
      </w:r>
    </w:p>
    <w:p>
      <w:pPr>
        <w:pStyle w:val="BodyText"/>
      </w:pPr>
      <w:r>
        <w:t xml:space="preserve">The primary objective of this</w:t>
      </w:r>
      <w:r>
        <w:t xml:space="preserve"> </w:t>
      </w:r>
      <w:r>
        <w:rPr>
          <w:bCs/>
          <w:b/>
        </w:rPr>
        <w:t xml:space="preserve">Peer Review Report</w:t>
      </w:r>
      <w:r>
        <w:t xml:space="preserve"> </w:t>
      </w:r>
      <w:r>
        <w:t xml:space="preserve">is to provide an objective assessment of the</w:t>
      </w:r>
      <w:r>
        <w:t xml:space="preserve"> </w:t>
      </w:r>
      <w:r>
        <w:rPr>
          <w:bCs/>
          <w:b/>
        </w:rPr>
        <w:t xml:space="preserve">Lawyer</w:t>
      </w:r>
      <w:r>
        <w:t xml:space="preserve">'s ability to deliver high-quality legal services. The scope of this review encompasses case management, legal research, drafting capabilities, client communication, and adherence to the Code of Ethics and Rules of Conduct for Legal Practitioners in</w:t>
      </w:r>
      <w:r>
        <w:t xml:space="preserve"> </w:t>
      </w:r>
      <w:r>
        <w:rPr>
          <w:bCs/>
          <w:b/>
        </w:rPr>
        <w:t xml:space="preserve">Singapore Singapore</w:t>
      </w:r>
      <w:r>
        <w:t xml:space="preserve">.</w:t>
      </w:r>
    </w:p>
    <w:bookmarkEnd w:id="20"/>
    <w:bookmarkStart w:id="21" w:name="professional-competence-and-legal-acumen"/>
    <w:p>
      <w:pPr>
        <w:pStyle w:val="Heading2"/>
      </w:pPr>
      <w:r>
        <w:t xml:space="preserve">2. Professional Competence and Legal Acumen</w:t>
      </w:r>
    </w:p>
    <w:p>
      <w:pPr>
        <w:pStyle w:val="FirstParagraph"/>
      </w:pPr>
      <w:r>
        <w:t xml:space="preserve">The assessment of the</w:t>
      </w:r>
      <w:r>
        <w:t xml:space="preserve"> </w:t>
      </w:r>
      <w:r>
        <w:rPr>
          <w:bCs/>
          <w:b/>
        </w:rPr>
        <w:t xml:space="preserve">Lawyer</w:t>
      </w:r>
      <w:r>
        <w:t xml:space="preserve">'s technical skills indicates a strong command of the relevant statutes and case law applicable in</w:t>
      </w:r>
      <w:r>
        <w:t xml:space="preserve"> </w:t>
      </w:r>
      <w:r>
        <w:rPr>
          <w:bCs/>
          <w:b/>
        </w:rPr>
        <w:t xml:space="preserve">Singapore Singapore</w:t>
      </w:r>
      <w:r>
        <w:t xml:space="preserve">. The review panel examined a sample of recent files, including corporate governance matters and civil litigation cases. The</w:t>
      </w:r>
      <w:r>
        <w:t xml:space="preserve"> </w:t>
      </w:r>
      <w:r>
        <w:rPr>
          <w:bCs/>
          <w:b/>
        </w:rPr>
        <w:t xml:space="preserve">Lawyer</w:t>
      </w:r>
      <w:r>
        <w:t xml:space="preserve"> </w:t>
      </w:r>
      <w:r>
        <w:t xml:space="preserve">demonstrated a thorough understanding of the Singapore Companies Act and the Rules of Court.</w:t>
      </w:r>
    </w:p>
    <w:p>
      <w:pPr>
        <w:pStyle w:val="BodyText"/>
      </w:pPr>
      <w:r>
        <w:t xml:space="preserve">In the context of</w:t>
      </w:r>
      <w:r>
        <w:t xml:space="preserve"> </w:t>
      </w:r>
      <w:r>
        <w:rPr>
          <w:bCs/>
          <w:b/>
        </w:rPr>
        <w:t xml:space="preserve">Singapore Singapore</w:t>
      </w:r>
      <w:r>
        <w:t xml:space="preserve">, where legal disputes often involve complex cross-border elements, the</w:t>
      </w:r>
      <w:r>
        <w:t xml:space="preserve"> </w:t>
      </w:r>
      <w:r>
        <w:rPr>
          <w:bCs/>
          <w:b/>
        </w:rPr>
        <w:t xml:space="preserve">Lawyer</w:t>
      </w:r>
      <w:r>
        <w:t xml:space="preserve"> </w:t>
      </w:r>
      <w:r>
        <w:t xml:space="preserve">showed commendable proficiency in identifying applicable conflict of law principles. The drafting of legal opinions was precise, logically structured, and free of ambiguity. This level of detail is critical for a</w:t>
      </w:r>
      <w:r>
        <w:t xml:space="preserve"> </w:t>
      </w:r>
      <w:r>
        <w:rPr>
          <w:bCs/>
          <w:b/>
        </w:rPr>
        <w:t xml:space="preserve">Lawyer</w:t>
      </w:r>
      <w:r>
        <w:t xml:space="preserve"> </w:t>
      </w:r>
      <w:r>
        <w:t xml:space="preserve">operating in a global financial hub like</w:t>
      </w:r>
      <w:r>
        <w:t xml:space="preserve"> </w:t>
      </w:r>
      <w:r>
        <w:rPr>
          <w:bCs/>
          <w:b/>
        </w:rPr>
        <w:t xml:space="preserve">Singapore Singapore</w:t>
      </w:r>
      <w:r>
        <w:t xml:space="preserve">, where clients expect clarity and risk mitigation.</w:t>
      </w:r>
    </w:p>
    <w:bookmarkEnd w:id="21"/>
    <w:bookmarkStart w:id="22" w:name="X4ce211acb8b02978b825403f312638d11fa1afd"/>
    <w:p>
      <w:pPr>
        <w:pStyle w:val="Heading2"/>
      </w:pPr>
      <w:r>
        <w:t xml:space="preserve">3. Ethical Standards and Professional Conduct</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Lawyer</w:t>
      </w:r>
      <w:r>
        <w:t xml:space="preserve">'s adherence to ethical guidelines. In</w:t>
      </w:r>
      <w:r>
        <w:t xml:space="preserve"> </w:t>
      </w:r>
      <w:r>
        <w:rPr>
          <w:bCs/>
          <w:b/>
        </w:rPr>
        <w:t xml:space="preserve">Singapore Singapore</w:t>
      </w:r>
      <w:r>
        <w:t xml:space="preserve">, the reputation of the legal profession is paramount. The review confirms that the</w:t>
      </w:r>
      <w:r>
        <w:t xml:space="preserve"> </w:t>
      </w:r>
      <w:r>
        <w:rPr>
          <w:bCs/>
          <w:b/>
        </w:rPr>
        <w:t xml:space="preserve">Lawyer</w:t>
      </w:r>
      <w:r>
        <w:t xml:space="preserve"> </w:t>
      </w:r>
      <w:r>
        <w:t xml:space="preserve">strictly observes the duties of confidentiality, loyalty, and independence.</w:t>
      </w:r>
    </w:p>
    <w:p>
      <w:pPr>
        <w:pStyle w:val="BodyText"/>
      </w:pPr>
      <w:r>
        <w:t xml:space="preserve">Specific attention was paid to conflict of interest checks. The</w:t>
      </w:r>
      <w:r>
        <w:t xml:space="preserve"> </w:t>
      </w:r>
      <w:r>
        <w:rPr>
          <w:bCs/>
          <w:b/>
        </w:rPr>
        <w:t xml:space="preserve">Lawyer</w:t>
      </w:r>
      <w:r>
        <w:t xml:space="preserve"> </w:t>
      </w:r>
      <w:r>
        <w:t xml:space="preserve">maintains a robust system for screening potential conflicts, ensuring compliance with the strict standards enforced by the Legal Profession Tribunal in</w:t>
      </w:r>
      <w:r>
        <w:t xml:space="preserve"> </w:t>
      </w:r>
      <w:r>
        <w:rPr>
          <w:bCs/>
          <w:b/>
        </w:rPr>
        <w:t xml:space="preserve">Singapore Singapore</w:t>
      </w:r>
      <w:r>
        <w:t xml:space="preserve">. Furthermore, the handling of client funds was found to be in full compliance with the Legal Profession (Accounts) Rules, demonstrating financial integrity and accountability.</w:t>
      </w:r>
    </w:p>
    <w:bookmarkEnd w:id="22"/>
    <w:bookmarkStart w:id="23" w:name="client-care-and-communication"/>
    <w:p>
      <w:pPr>
        <w:pStyle w:val="Heading2"/>
      </w:pPr>
      <w:r>
        <w:t xml:space="preserve">4. Client Care and Communication</w:t>
      </w:r>
    </w:p>
    <w:p>
      <w:pPr>
        <w:pStyle w:val="FirstParagraph"/>
      </w:pPr>
      <w:r>
        <w:t xml:space="preserve">The</w:t>
      </w:r>
      <w:r>
        <w:t xml:space="preserve"> </w:t>
      </w:r>
      <w:r>
        <w:rPr>
          <w:bCs/>
          <w:b/>
        </w:rPr>
        <w:t xml:space="preserve">Lawyer</w:t>
      </w:r>
      <w:r>
        <w:t xml:space="preserve"> </w:t>
      </w:r>
      <w:r>
        <w:t xml:space="preserve">was assessed on their ability to communicate complex legal concepts to clients in a manner that is accessible yet accurate. Feedback from client interactions suggests that the</w:t>
      </w:r>
      <w:r>
        <w:t xml:space="preserve"> </w:t>
      </w:r>
      <w:r>
        <w:rPr>
          <w:bCs/>
          <w:b/>
        </w:rPr>
        <w:t xml:space="preserve">Lawyer</w:t>
      </w:r>
      <w:r>
        <w:t xml:space="preserve"> </w:t>
      </w:r>
      <w:r>
        <w:t xml:space="preserve">is responsive and maintains a professional demeanor. In the fast-paced environment of</w:t>
      </w:r>
      <w:r>
        <w:t xml:space="preserve"> </w:t>
      </w:r>
      <w:r>
        <w:rPr>
          <w:bCs/>
          <w:b/>
        </w:rPr>
        <w:t xml:space="preserve">Singapore Singapore</w:t>
      </w:r>
      <w:r>
        <w:t xml:space="preserve">, timely communication is essential. The</w:t>
      </w:r>
      <w:r>
        <w:t xml:space="preserve"> </w:t>
      </w:r>
      <w:r>
        <w:rPr>
          <w:bCs/>
          <w:b/>
        </w:rPr>
        <w:t xml:space="preserve">Lawyer</w:t>
      </w:r>
      <w:r>
        <w:t xml:space="preserve"> </w:t>
      </w:r>
      <w:r>
        <w:t xml:space="preserve">consistently meets deadlines for updates and filings, which enhances client trust.</w:t>
      </w:r>
    </w:p>
    <w:p>
      <w:pPr>
        <w:pStyle w:val="BodyText"/>
      </w:pPr>
      <w:r>
        <w:t xml:space="preserve">The</w:t>
      </w:r>
      <w:r>
        <w:t xml:space="preserve"> </w:t>
      </w:r>
      <w:r>
        <w:rPr>
          <w:bCs/>
          <w:b/>
        </w:rPr>
        <w:t xml:space="preserve">Peer Review Report</w:t>
      </w:r>
      <w:r>
        <w:t xml:space="preserve"> </w:t>
      </w:r>
      <w:r>
        <w:t xml:space="preserve">notes that the</w:t>
      </w:r>
      <w:r>
        <w:t xml:space="preserve"> </w:t>
      </w:r>
      <w:r>
        <w:rPr>
          <w:bCs/>
          <w:b/>
        </w:rPr>
        <w:t xml:space="preserve">Lawyer</w:t>
      </w:r>
      <w:r>
        <w:t xml:space="preserve"> </w:t>
      </w:r>
      <w:r>
        <w:t xml:space="preserve">effectively manages client expectations regarding case outcomes. This is particularly important in</w:t>
      </w:r>
      <w:r>
        <w:t xml:space="preserve"> </w:t>
      </w:r>
      <w:r>
        <w:rPr>
          <w:bCs/>
          <w:b/>
        </w:rPr>
        <w:t xml:space="preserve">Singapore Singapore</w:t>
      </w:r>
      <w:r>
        <w:t xml:space="preserve">, where litigation costs can be significant, and clients require realistic assessments of their legal positions.</w:t>
      </w:r>
    </w:p>
    <w:bookmarkEnd w:id="23"/>
    <w:bookmarkStart w:id="24" w:name="case-management-and-efficiency"/>
    <w:p>
      <w:pPr>
        <w:pStyle w:val="Heading2"/>
      </w:pPr>
      <w:r>
        <w:t xml:space="preserve">5. Case Management and Efficiency</w:t>
      </w:r>
    </w:p>
    <w:p>
      <w:pPr>
        <w:pStyle w:val="FirstParagraph"/>
      </w:pPr>
      <w:r>
        <w:t xml:space="preserve">Operational efficiency is a key metric in this</w:t>
      </w:r>
      <w:r>
        <w:t xml:space="preserve"> </w:t>
      </w:r>
      <w:r>
        <w:rPr>
          <w:bCs/>
          <w:b/>
        </w:rPr>
        <w:t xml:space="preserve">Peer Review Report</w:t>
      </w:r>
      <w:r>
        <w:t xml:space="preserve">. The</w:t>
      </w:r>
      <w:r>
        <w:t xml:space="preserve"> </w:t>
      </w:r>
      <w:r>
        <w:rPr>
          <w:bCs/>
          <w:b/>
        </w:rPr>
        <w:t xml:space="preserve">Lawyer</w:t>
      </w:r>
      <w:r>
        <w:t xml:space="preserve"> </w:t>
      </w:r>
      <w:r>
        <w:t xml:space="preserve">demonstrates effective case management skills, utilizing modern legal technology to track deadlines and document versions. The organization of case files is systematic, allowing for easy retrieval of information, which is vital for efficient advocacy in the courts of</w:t>
      </w:r>
      <w:r>
        <w:t xml:space="preserve"> </w:t>
      </w:r>
      <w:r>
        <w:rPr>
          <w:bCs/>
          <w:b/>
        </w:rPr>
        <w:t xml:space="preserve">Singapore Singapore</w:t>
      </w:r>
      <w:r>
        <w:t xml:space="preserve">.</w:t>
      </w:r>
    </w:p>
    <w:p>
      <w:pPr>
        <w:pStyle w:val="BodyText"/>
      </w:pPr>
      <w:r>
        <w:t xml:space="preserve">The review highlights that the</w:t>
      </w:r>
      <w:r>
        <w:t xml:space="preserve"> </w:t>
      </w:r>
      <w:r>
        <w:rPr>
          <w:bCs/>
          <w:b/>
        </w:rPr>
        <w:t xml:space="preserve">Lawyer</w:t>
      </w:r>
      <w:r>
        <w:t xml:space="preserve"> </w:t>
      </w:r>
      <w:r>
        <w:t xml:space="preserve">prioritizes tasks effectively, ensuring that urgent matters are addressed without compromising the quality of work on less time-sensitive files. This balanced approach is indicative of a seasoned practitioner capable of handling a diverse caseload within the demanding legal framework of</w:t>
      </w:r>
      <w:r>
        <w:t xml:space="preserve"> </w:t>
      </w:r>
      <w:r>
        <w:rPr>
          <w:bCs/>
          <w:b/>
        </w:rPr>
        <w:t xml:space="preserve">Singapore Singapore</w:t>
      </w:r>
      <w:r>
        <w:t xml:space="preserve">.</w:t>
      </w:r>
    </w:p>
    <w:bookmarkEnd w:id="24"/>
    <w:bookmarkStart w:id="25"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Lawyer</w:t>
      </w:r>
      <w:r>
        <w:t xml:space="preserve">:</w:t>
      </w:r>
    </w:p>
    <w:p>
      <w:pPr>
        <w:numPr>
          <w:ilvl w:val="0"/>
          <w:numId w:val="1001"/>
        </w:numPr>
        <w:pStyle w:val="Compact"/>
      </w:pPr>
      <w:r>
        <w:rPr>
          <w:bCs/>
          <w:b/>
        </w:rPr>
        <w:t xml:space="preserve">Continuous Professional Development:</w:t>
      </w:r>
      <w:r>
        <w:t xml:space="preserve"> </w:t>
      </w:r>
      <w:r>
        <w:t xml:space="preserve">The</w:t>
      </w:r>
      <w:r>
        <w:t xml:space="preserve"> </w:t>
      </w:r>
      <w:r>
        <w:rPr>
          <w:bCs/>
          <w:b/>
        </w:rPr>
        <w:t xml:space="preserve">Lawyer</w:t>
      </w:r>
      <w:r>
        <w:t xml:space="preserve"> </w:t>
      </w:r>
      <w:r>
        <w:t xml:space="preserve">should continue to engage in CPD activities relevant to emerging areas of law in</w:t>
      </w:r>
      <w:r>
        <w:t xml:space="preserve"> </w:t>
      </w:r>
      <w:r>
        <w:rPr>
          <w:bCs/>
          <w:b/>
        </w:rPr>
        <w:t xml:space="preserve">Singapore Singapore</w:t>
      </w:r>
      <w:r>
        <w:t xml:space="preserve">, such as fintech regulation and data privacy.</w:t>
      </w:r>
    </w:p>
    <w:p>
      <w:pPr>
        <w:numPr>
          <w:ilvl w:val="0"/>
          <w:numId w:val="1001"/>
        </w:numPr>
        <w:pStyle w:val="Compact"/>
      </w:pPr>
      <w:r>
        <w:rPr>
          <w:bCs/>
          <w:b/>
        </w:rPr>
        <w:t xml:space="preserve">Technology Integration:</w:t>
      </w:r>
      <w:r>
        <w:t xml:space="preserve"> </w:t>
      </w:r>
      <w:r>
        <w:t xml:space="preserve">Further adoption of AI-driven legal research tools could enhance the efficiency of the</w:t>
      </w:r>
      <w:r>
        <w:t xml:space="preserve"> </w:t>
      </w:r>
      <w:r>
        <w:rPr>
          <w:bCs/>
          <w:b/>
        </w:rPr>
        <w:t xml:space="preserve">Lawyer</w:t>
      </w:r>
      <w:r>
        <w:t xml:space="preserve">'s practice.</w:t>
      </w:r>
    </w:p>
    <w:p>
      <w:pPr>
        <w:numPr>
          <w:ilvl w:val="0"/>
          <w:numId w:val="1001"/>
        </w:numPr>
        <w:pStyle w:val="Compact"/>
      </w:pPr>
      <w:r>
        <w:rPr>
          <w:bCs/>
          <w:b/>
        </w:rPr>
        <w:t xml:space="preserve">Mentorship:</w:t>
      </w:r>
      <w:r>
        <w:t xml:space="preserve"> </w:t>
      </w:r>
      <w:r>
        <w:t xml:space="preserve">Given the high level of competence displayed, the</w:t>
      </w:r>
      <w:r>
        <w:t xml:space="preserve"> </w:t>
      </w:r>
      <w:r>
        <w:rPr>
          <w:bCs/>
          <w:b/>
        </w:rPr>
        <w:t xml:space="preserve">Lawyer</w:t>
      </w:r>
      <w:r>
        <w:t xml:space="preserve"> </w:t>
      </w:r>
      <w:r>
        <w:t xml:space="preserve">is encouraged to mentor junior associates, contributing to the development of the next generation of legal talent in</w:t>
      </w:r>
      <w:r>
        <w:t xml:space="preserve"> </w:t>
      </w:r>
      <w:r>
        <w:rPr>
          <w:bCs/>
          <w:b/>
        </w:rPr>
        <w:t xml:space="preserve">Singapore Singapore</w:t>
      </w:r>
      <w:r>
        <w:t xml:space="preserve">.</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Lawyer</w:t>
      </w:r>
      <w:r>
        <w:t xml:space="preserve"> </w:t>
      </w:r>
      <w:r>
        <w:t xml:space="preserve">maintains a high standard of professional practice. The</w:t>
      </w:r>
      <w:r>
        <w:t xml:space="preserve"> </w:t>
      </w:r>
      <w:r>
        <w:rPr>
          <w:bCs/>
          <w:b/>
        </w:rPr>
        <w:t xml:space="preserve">Lawyer</w:t>
      </w:r>
      <w:r>
        <w:t xml:space="preserve"> </w:t>
      </w:r>
      <w:r>
        <w:t xml:space="preserve">exhibits the technical expertise, ethical integrity, and client-focused approach required to succeed in the competitive legal market of</w:t>
      </w:r>
      <w:r>
        <w:t xml:space="preserve"> </w:t>
      </w:r>
      <w:r>
        <w:rPr>
          <w:bCs/>
          <w:b/>
        </w:rPr>
        <w:t xml:space="preserve">Singapore Singapore</w:t>
      </w:r>
      <w:r>
        <w:t xml:space="preserve">. The review panel is satisfied that the</w:t>
      </w:r>
      <w:r>
        <w:t xml:space="preserve"> </w:t>
      </w:r>
      <w:r>
        <w:rPr>
          <w:bCs/>
          <w:b/>
        </w:rPr>
        <w:t xml:space="preserve">Lawyer</w:t>
      </w:r>
      <w:r>
        <w:t xml:space="preserve"> </w:t>
      </w:r>
      <w:r>
        <w:t xml:space="preserve">is fit to continue practicing and is well-regarded by peers within the jurisdiction.</w:t>
      </w:r>
    </w:p>
    <w:p>
      <w:pPr>
        <w:pStyle w:val="BodyText"/>
      </w:pPr>
      <w:r>
        <w:rPr>
          <w:bCs/>
          <w:b/>
        </w:rPr>
        <w:t xml:space="preserve">Lead Reviewer</w:t>
      </w:r>
      <w:r>
        <w:br/>
      </w:r>
      <w:r>
        <w:t xml:space="preserve">Senior Partner, Review Panel</w:t>
      </w:r>
      <w:r>
        <w:br/>
      </w:r>
      <w:r>
        <w:t xml:space="preserve">Date: October 24, 2023</w:t>
      </w:r>
    </w:p>
    <w:p>
      <w:pPr>
        <w:pStyle w:val="BodyText"/>
      </w:pPr>
      <w:r>
        <w:rPr>
          <w:bCs/>
          <w:b/>
        </w:rPr>
        <w:t xml:space="preserve">Co-Reviewer</w:t>
      </w:r>
      <w:r>
        <w:br/>
      </w:r>
      <w:r>
        <w:t xml:space="preserve">Independent Legal Consultant</w:t>
      </w:r>
      <w:r>
        <w:br/>
      </w:r>
      <w:r>
        <w:t xml:space="preserve">Date: October 24, 2023</w:t>
      </w:r>
    </w:p>
    <w:p>
      <w:pPr>
        <w:pStyle w:val="BodyText"/>
      </w:pPr>
      <w:r>
        <w:t xml:space="preserve">This document is a confidential</w:t>
      </w:r>
      <w:r>
        <w:t xml:space="preserve"> </w:t>
      </w:r>
      <w:r>
        <w:rPr>
          <w:bCs/>
          <w:b/>
        </w:rPr>
        <w:t xml:space="preserve">Peer Review Report</w:t>
      </w:r>
      <w:r>
        <w:t xml:space="preserve"> </w:t>
      </w:r>
      <w:r>
        <w:t xml:space="preserve">prepared for internal assessment purposes regarding the</w:t>
      </w:r>
      <w:r>
        <w:t xml:space="preserve"> </w:t>
      </w:r>
      <w:r>
        <w:rPr>
          <w:bCs/>
          <w:b/>
        </w:rPr>
        <w:t xml:space="preserve">Lawyer</w:t>
      </w:r>
      <w:r>
        <w:t xml:space="preserve"> </w:t>
      </w:r>
      <w:r>
        <w:t xml:space="preserve">in</w:t>
      </w:r>
      <w:r>
        <w:t xml:space="preserve"> </w:t>
      </w:r>
      <w:r>
        <w:rPr>
          <w:bCs/>
          <w:b/>
        </w:rPr>
        <w:t xml:space="preserve">Singapore Singapore</w:t>
      </w:r>
      <w:r>
        <w:t xml:space="preserve">.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Practitioner Assessment</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