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t xml:space="preserve">Independent Evaluation of Professional Legal Services</w:t>
      </w:r>
    </w:p>
    <w:bookmarkEnd w:id="20"/>
    <w:p>
      <w:pPr>
        <w:pStyle w:val="BodyText"/>
      </w:pPr>
      <w:r>
        <w:rPr>
          <w:bCs/>
          <w:b/>
        </w:rPr>
        <w:t xml:space="preserve">Subject:</w:t>
      </w:r>
      <w:r>
        <w:t xml:space="preserve"> </w:t>
      </w:r>
      <w:r>
        <w:t xml:space="preserve">Legal Practice Evaluation</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PR-VAL-2023-884</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standards, operational efficiency, and ethical compliance of a specific</w:t>
      </w:r>
      <w:r>
        <w:t xml:space="preserve"> </w:t>
      </w:r>
      <w:r>
        <w:rPr>
          <w:bCs/>
          <w:b/>
        </w:rPr>
        <w:t xml:space="preserve">Lawyer</w:t>
      </w:r>
      <w:r>
        <w:t xml:space="preserve"> </w:t>
      </w:r>
      <w:r>
        <w:t xml:space="preserve">practicing within the jurisdiction of</w:t>
      </w:r>
      <w:r>
        <w:t xml:space="preserve"> </w:t>
      </w:r>
      <w:r>
        <w:rPr>
          <w:bCs/>
          <w:b/>
        </w:rPr>
        <w:t xml:space="preserve">Spain Valencia</w:t>
      </w:r>
      <w:r>
        <w:t xml:space="preserve">. The purpose of this review is to provide an objective assessment of the legal professional's capabilities, ensuring they meet the rigorous standards expected by the Ilustre Colegio de Abogados de Valencia (ICAV) and international best practices. The evaluation covers case management, client communication, local regulatory knowledge, and overall professional conduct.</w:t>
      </w:r>
    </w:p>
    <w:p>
      <w:pPr>
        <w:pStyle w:val="BodyText"/>
      </w:pPr>
      <w:r>
        <w:t xml:space="preserve">The findings indicate a high level of competence in navigating the complex legal landscape of the Valencian Community. The</w:t>
      </w:r>
      <w:r>
        <w:t xml:space="preserve"> </w:t>
      </w:r>
      <w:r>
        <w:rPr>
          <w:bCs/>
          <w:b/>
        </w:rPr>
        <w:t xml:space="preserve">Lawyer</w:t>
      </w:r>
      <w:r>
        <w:t xml:space="preserve"> </w:t>
      </w:r>
      <w:r>
        <w:t xml:space="preserve">demonstrates a robust understanding of both national Spanish law and the specific foral laws applicable in the region. This report details the methodology used, the specific areas of assessment, and the final recommendations regarding the professional's standing.</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 comprehensive analysis of the</w:t>
      </w:r>
      <w:r>
        <w:t xml:space="preserve"> </w:t>
      </w:r>
      <w:r>
        <w:rPr>
          <w:bCs/>
          <w:b/>
        </w:rPr>
        <w:t xml:space="preserve">Lawyer</w:t>
      </w:r>
      <w:r>
        <w:t xml:space="preserve">'s practice over the last twenty-four months. The review was conducted through a combination of file audits, client interviews, and direct observation of court proceedings in the courts of</w:t>
      </w:r>
      <w:r>
        <w:t xml:space="preserve"> </w:t>
      </w:r>
      <w:r>
        <w:rPr>
          <w:bCs/>
          <w:b/>
        </w:rPr>
        <w:t xml:space="preserve">Spain Valencia</w:t>
      </w:r>
      <w:r>
        <w:t xml:space="preserve">.</w:t>
      </w:r>
    </w:p>
    <w:p>
      <w:pPr>
        <w:pStyle w:val="BodyText"/>
      </w:pPr>
      <w:r>
        <w:t xml:space="preserve">The methodology adhered to the following criteria:</w:t>
      </w:r>
    </w:p>
    <w:p>
      <w:pPr>
        <w:numPr>
          <w:ilvl w:val="0"/>
          <w:numId w:val="1001"/>
        </w:numPr>
        <w:pStyle w:val="Compact"/>
      </w:pPr>
      <w:r>
        <w:rPr>
          <w:bCs/>
          <w:b/>
        </w:rPr>
        <w:t xml:space="preserve">File Inspection:</w:t>
      </w:r>
      <w:r>
        <w:t xml:space="preserve"> </w:t>
      </w:r>
      <w:r>
        <w:t xml:space="preserve">A random selection of twenty case files was reviewed to assess documentation quality, strategic planning, and adherence to procedural deadlines.</w:t>
      </w:r>
    </w:p>
    <w:p>
      <w:pPr>
        <w:numPr>
          <w:ilvl w:val="0"/>
          <w:numId w:val="1001"/>
        </w:numPr>
        <w:pStyle w:val="Compact"/>
      </w:pPr>
      <w:r>
        <w:rPr>
          <w:bCs/>
          <w:b/>
        </w:rPr>
        <w:t xml:space="preserve">Regulatory Compliance:</w:t>
      </w:r>
      <w:r>
        <w:t xml:space="preserve"> </w:t>
      </w:r>
      <w:r>
        <w:t xml:space="preserve">Verification of compliance with the Statute of the Legal Profession and the specific regulations of the Bar Association of Valencia.</w:t>
      </w:r>
    </w:p>
    <w:p>
      <w:pPr>
        <w:numPr>
          <w:ilvl w:val="0"/>
          <w:numId w:val="1001"/>
        </w:numPr>
        <w:pStyle w:val="Compact"/>
      </w:pPr>
      <w:r>
        <w:rPr>
          <w:bCs/>
          <w:b/>
        </w:rPr>
        <w:t xml:space="preserve">Client Feedback:</w:t>
      </w:r>
      <w:r>
        <w:t xml:space="preserve"> </w:t>
      </w:r>
      <w:r>
        <w:t xml:space="preserve">Anonymous surveys were distributed to past and current clients to gauge satisfaction levels regarding communication and outcomes.</w:t>
      </w:r>
    </w:p>
    <w:p>
      <w:pPr>
        <w:numPr>
          <w:ilvl w:val="0"/>
          <w:numId w:val="1001"/>
        </w:numPr>
        <w:pStyle w:val="Compact"/>
      </w:pPr>
      <w:r>
        <w:rPr>
          <w:bCs/>
          <w:b/>
        </w:rPr>
        <w:t xml:space="preserve">Local Context Analysis:</w:t>
      </w:r>
      <w:r>
        <w:t xml:space="preserve"> </w:t>
      </w:r>
      <w:r>
        <w:t xml:space="preserve">Evaluation of the</w:t>
      </w:r>
      <w:r>
        <w:t xml:space="preserve"> </w:t>
      </w:r>
      <w:r>
        <w:rPr>
          <w:bCs/>
          <w:b/>
        </w:rPr>
        <w:t xml:space="preserve">Lawyer</w:t>
      </w:r>
      <w:r>
        <w:t xml:space="preserve">'s ability to leverage local networks and understand the specific judicial tendencies within the Valencia district.</w:t>
      </w:r>
    </w:p>
    <w:bookmarkEnd w:id="22"/>
    <w:bookmarkStart w:id="25" w:name="assessment-of-legal-competence"/>
    <w:p>
      <w:pPr>
        <w:pStyle w:val="Heading2"/>
      </w:pPr>
      <w:r>
        <w:t xml:space="preserve">3. Assessment of Legal Competence</w:t>
      </w:r>
    </w:p>
    <w:bookmarkStart w:id="23" w:name="knowledge-of-local-jurisdiction"/>
    <w:p>
      <w:pPr>
        <w:pStyle w:val="Heading3"/>
      </w:pPr>
      <w:r>
        <w:t xml:space="preserve">3.1 Knowledge of Local Jurisdiction</w:t>
      </w:r>
    </w:p>
    <w:p>
      <w:pPr>
        <w:pStyle w:val="FirstParagraph"/>
      </w:pPr>
      <w:r>
        <w:t xml:space="preserve">A critical aspect of this</w:t>
      </w:r>
      <w:r>
        <w:t xml:space="preserve"> </w:t>
      </w:r>
      <w:r>
        <w:rPr>
          <w:bCs/>
          <w:b/>
        </w:rPr>
        <w:t xml:space="preserve">Peer Review Report</w:t>
      </w:r>
      <w:r>
        <w:t xml:space="preserve"> </w:t>
      </w:r>
      <w:r>
        <w:t xml:space="preserve">is the assessment of the</w:t>
      </w:r>
      <w:r>
        <w:t xml:space="preserve"> </w:t>
      </w:r>
      <w:r>
        <w:rPr>
          <w:bCs/>
          <w:b/>
        </w:rPr>
        <w:t xml:space="preserve">Lawyer</w:t>
      </w:r>
      <w:r>
        <w:t xml:space="preserve">'s familiarity with the legal environment of</w:t>
      </w:r>
      <w:r>
        <w:t xml:space="preserve"> </w:t>
      </w:r>
      <w:r>
        <w:rPr>
          <w:bCs/>
          <w:b/>
        </w:rPr>
        <w:t xml:space="preserve">Spain Valencia</w:t>
      </w:r>
      <w:r>
        <w:t xml:space="preserve">. The review confirms that the professional possesses an exceptional command of the Valencian legal framework. This includes a nuanced understanding of the Civil Code as it applies in the region, particularly regarding property law and inheritance, which are frequent areas of practice in Valencia due to the high volume of real estate transactions involving foreign nationals.</w:t>
      </w:r>
    </w:p>
    <w:p>
      <w:pPr>
        <w:pStyle w:val="BodyText"/>
      </w:pPr>
      <w:r>
        <w:t xml:space="preserve">The</w:t>
      </w:r>
      <w:r>
        <w:t xml:space="preserve"> </w:t>
      </w:r>
      <w:r>
        <w:rPr>
          <w:bCs/>
          <w:b/>
        </w:rPr>
        <w:t xml:space="preserve">Lawyer</w:t>
      </w:r>
      <w:r>
        <w:t xml:space="preserve"> </w:t>
      </w:r>
      <w:r>
        <w:t xml:space="preserve">effectively navigates the local court systems, including the Juzgados de Primera Instancia and the Audiencia Provincial de Valencia. The review notes that the professional's pleadings are well-structured, legally sound, and tailored to the expectations of the local judiciary. This local expertise is a significant asset, distinguishing the</w:t>
      </w:r>
      <w:r>
        <w:t xml:space="preserve"> </w:t>
      </w:r>
      <w:r>
        <w:rPr>
          <w:bCs/>
          <w:b/>
        </w:rPr>
        <w:t xml:space="preserve">Lawyer</w:t>
      </w:r>
      <w:r>
        <w:t xml:space="preserve"> </w:t>
      </w:r>
      <w:r>
        <w:t xml:space="preserve">from practitioners who may lack deep regional integration.</w:t>
      </w:r>
    </w:p>
    <w:bookmarkEnd w:id="23"/>
    <w:bookmarkStart w:id="24" w:name="case-management-and-efficiency"/>
    <w:p>
      <w:pPr>
        <w:pStyle w:val="Heading3"/>
      </w:pPr>
      <w:r>
        <w:t xml:space="preserve">3.2 Case Management and Efficiency</w:t>
      </w:r>
    </w:p>
    <w:p>
      <w:pPr>
        <w:pStyle w:val="FirstParagraph"/>
      </w:pPr>
      <w:r>
        <w:t xml:space="preserve">The efficiency of the</w:t>
      </w:r>
      <w:r>
        <w:t xml:space="preserve"> </w:t>
      </w:r>
      <w:r>
        <w:rPr>
          <w:bCs/>
          <w:b/>
        </w:rPr>
        <w:t xml:space="preserve">Lawyer</w:t>
      </w:r>
      <w:r>
        <w:t xml:space="preserve">'s practice was scrutinized closely. The file audits revealed a systematic approach to case management. Deadlines for filings, appeals, and responses were consistently met, demonstrating a high level of organizational discipline. In the context of</w:t>
      </w:r>
      <w:r>
        <w:t xml:space="preserve"> </w:t>
      </w:r>
      <w:r>
        <w:rPr>
          <w:bCs/>
          <w:b/>
        </w:rPr>
        <w:t xml:space="preserve">Spain Valencia</w:t>
      </w:r>
      <w:r>
        <w:t xml:space="preserve">, where court backlogs can be significant, the</w:t>
      </w:r>
      <w:r>
        <w:t xml:space="preserve"> </w:t>
      </w:r>
      <w:r>
        <w:rPr>
          <w:bCs/>
          <w:b/>
        </w:rPr>
        <w:t xml:space="preserve">Lawyer</w:t>
      </w:r>
      <w:r>
        <w:t xml:space="preserve">'s proactive management of cases ensures that client matters do not stagnate unnecessarily.</w:t>
      </w:r>
    </w:p>
    <w:p>
      <w:pPr>
        <w:pStyle w:val="BodyText"/>
      </w:pPr>
      <w:r>
        <w:t xml:space="preserve">Furthermore, the use of technology in the practice was noted. The</w:t>
      </w:r>
      <w:r>
        <w:t xml:space="preserve"> </w:t>
      </w:r>
      <w:r>
        <w:rPr>
          <w:bCs/>
          <w:b/>
        </w:rPr>
        <w:t xml:space="preserve">Lawyer</w:t>
      </w:r>
      <w:r>
        <w:t xml:space="preserve"> </w:t>
      </w:r>
      <w:r>
        <w:t xml:space="preserve">utilizes secure digital platforms for document sharing and client updates, aligning with the modernization efforts of the Spanish judicial system. This digital proficiency enhances the overall quality of service provided.</w:t>
      </w:r>
    </w:p>
    <w:bookmarkEnd w:id="24"/>
    <w:bookmarkEnd w:id="25"/>
    <w:bookmarkStart w:id="28" w:name="professional-ethics-and-client-relations"/>
    <w:p>
      <w:pPr>
        <w:pStyle w:val="Heading2"/>
      </w:pPr>
      <w:r>
        <w:t xml:space="preserve">4. Professional Ethics and Client Relations</w:t>
      </w:r>
    </w:p>
    <w:bookmarkStart w:id="26" w:name="ethical-standards"/>
    <w:p>
      <w:pPr>
        <w:pStyle w:val="Heading3"/>
      </w:pPr>
      <w:r>
        <w:t xml:space="preserve">4.1 Ethical Standards</w:t>
      </w:r>
    </w:p>
    <w:p>
      <w:pPr>
        <w:pStyle w:val="FirstParagraph"/>
      </w:pPr>
      <w:r>
        <w:t xml:space="preserve">Integrity is paramount in the legal profession. This</w:t>
      </w:r>
      <w:r>
        <w:t xml:space="preserve"> </w:t>
      </w:r>
      <w:r>
        <w:rPr>
          <w:bCs/>
          <w:b/>
        </w:rPr>
        <w:t xml:space="preserve">Peer Review Report</w:t>
      </w:r>
      <w:r>
        <w:t xml:space="preserve"> </w:t>
      </w:r>
      <w:r>
        <w:t xml:space="preserve">confirms that the</w:t>
      </w:r>
      <w:r>
        <w:t xml:space="preserve"> </w:t>
      </w:r>
      <w:r>
        <w:rPr>
          <w:bCs/>
          <w:b/>
        </w:rPr>
        <w:t xml:space="preserve">Lawyer</w:t>
      </w:r>
      <w:r>
        <w:t xml:space="preserve"> </w:t>
      </w:r>
      <w:r>
        <w:t xml:space="preserve">adheres strictly to the ethical codes established by the ICAV. There were no instances of conflicts of interest, confidentiality breaches, or misleading representations found during the review. The professional maintains clear boundaries and acts in the best interest of the client at all times.</w:t>
      </w:r>
    </w:p>
    <w:bookmarkEnd w:id="26"/>
    <w:bookmarkStart w:id="27" w:name="communication-and-accessibility"/>
    <w:p>
      <w:pPr>
        <w:pStyle w:val="Heading3"/>
      </w:pPr>
      <w:r>
        <w:t xml:space="preserve">4.2 Communication and Accessibility</w:t>
      </w:r>
    </w:p>
    <w:p>
      <w:pPr>
        <w:pStyle w:val="FirstParagraph"/>
      </w:pPr>
      <w:r>
        <w:t xml:space="preserve">Client feedback highlighted the</w:t>
      </w:r>
      <w:r>
        <w:t xml:space="preserve"> </w:t>
      </w:r>
      <w:r>
        <w:rPr>
          <w:bCs/>
          <w:b/>
        </w:rPr>
        <w:t xml:space="preserve">Lawyer</w:t>
      </w:r>
      <w:r>
        <w:t xml:space="preserve">'s strong communication skills. Clients in</w:t>
      </w:r>
      <w:r>
        <w:t xml:space="preserve"> </w:t>
      </w:r>
      <w:r>
        <w:rPr>
          <w:bCs/>
          <w:b/>
        </w:rPr>
        <w:t xml:space="preserve">Spain Valencia</w:t>
      </w:r>
      <w:r>
        <w:t xml:space="preserve">, many of whom may be non-Spanish speakers, reported that the</w:t>
      </w:r>
      <w:r>
        <w:t xml:space="preserve"> </w:t>
      </w:r>
      <w:r>
        <w:rPr>
          <w:bCs/>
          <w:b/>
        </w:rPr>
        <w:t xml:space="preserve">Lawyer</w:t>
      </w:r>
      <w:r>
        <w:t xml:space="preserve"> </w:t>
      </w:r>
      <w:r>
        <w:t xml:space="preserve">was patient, clear, and responsive. The ability to explain complex legal concepts in accessible language, often in multiple languages, was identified as a key strength. This is particularly relevant in Valencia, a hub for international business and tourism, where cross-border legal issues are common.</w:t>
      </w:r>
    </w:p>
    <w:p>
      <w:pPr>
        <w:pStyle w:val="BodyText"/>
      </w:pPr>
      <w:r>
        <w:t xml:space="preserve">The</w:t>
      </w:r>
      <w:r>
        <w:t xml:space="preserve"> </w:t>
      </w:r>
      <w:r>
        <w:rPr>
          <w:bCs/>
          <w:b/>
        </w:rPr>
        <w:t xml:space="preserve">Lawyer</w:t>
      </w:r>
      <w:r>
        <w:t xml:space="preserve"> </w:t>
      </w:r>
      <w:r>
        <w:t xml:space="preserve">maintains regular contact with clients, providing timely updates on the status of their cases. This transparency fosters trust and reduces client anxiety, which is a crucial component of effective legal representation.</w:t>
      </w:r>
    </w:p>
    <w:bookmarkEnd w:id="27"/>
    <w:bookmarkEnd w:id="28"/>
    <w:bookmarkStart w:id="29" w:name="areas-for-improvement"/>
    <w:p>
      <w:pPr>
        <w:pStyle w:val="Heading2"/>
      </w:pPr>
      <w:r>
        <w:t xml:space="preserve">5. Areas for Improvement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a few areas where the</w:t>
      </w:r>
      <w:r>
        <w:t xml:space="preserve"> </w:t>
      </w:r>
      <w:r>
        <w:rPr>
          <w:bCs/>
          <w:b/>
        </w:rPr>
        <w:t xml:space="preserve">Lawyer</w:t>
      </w:r>
      <w:r>
        <w:t xml:space="preserve"> </w:t>
      </w:r>
      <w:r>
        <w:t xml:space="preserve">could enhance their practice:</w:t>
      </w:r>
    </w:p>
    <w:p>
      <w:pPr>
        <w:numPr>
          <w:ilvl w:val="0"/>
          <w:numId w:val="1002"/>
        </w:numPr>
        <w:pStyle w:val="Compact"/>
      </w:pPr>
      <w:r>
        <w:rPr>
          <w:bCs/>
          <w:b/>
        </w:rPr>
        <w:t xml:space="preserve">Specialization Marketing:</w:t>
      </w:r>
      <w:r>
        <w:t xml:space="preserve"> </w:t>
      </w:r>
      <w:r>
        <w:t xml:space="preserve">Although the</w:t>
      </w:r>
      <w:r>
        <w:t xml:space="preserve"> </w:t>
      </w:r>
      <w:r>
        <w:rPr>
          <w:bCs/>
          <w:b/>
        </w:rPr>
        <w:t xml:space="preserve">Lawyer</w:t>
      </w:r>
      <w:r>
        <w:t xml:space="preserve"> </w:t>
      </w:r>
      <w:r>
        <w:t xml:space="preserve">is competent in multiple areas, focusing marketing efforts on specific niches within the</w:t>
      </w:r>
      <w:r>
        <w:t xml:space="preserve"> </w:t>
      </w:r>
      <w:r>
        <w:rPr>
          <w:bCs/>
          <w:b/>
        </w:rPr>
        <w:t xml:space="preserve">Spain Valencia</w:t>
      </w:r>
      <w:r>
        <w:t xml:space="preserve"> </w:t>
      </w:r>
      <w:r>
        <w:t xml:space="preserve">market, such as maritime law or renewable energy regulations, could further elevate their professional profile.</w:t>
      </w:r>
    </w:p>
    <w:p>
      <w:pPr>
        <w:numPr>
          <w:ilvl w:val="0"/>
          <w:numId w:val="1002"/>
        </w:numPr>
        <w:pStyle w:val="Compact"/>
      </w:pPr>
      <w:r>
        <w:rPr>
          <w:bCs/>
          <w:b/>
        </w:rPr>
        <w:t xml:space="preserve">Pro Bono Engagement:</w:t>
      </w:r>
      <w:r>
        <w:t xml:space="preserve"> </w:t>
      </w:r>
      <w:r>
        <w:t xml:space="preserve">Increasing involvement in pro bono work within the Valencia community would not only benefit society but also strengthen the</w:t>
      </w:r>
      <w:r>
        <w:t xml:space="preserve"> </w:t>
      </w:r>
      <w:r>
        <w:rPr>
          <w:bCs/>
          <w:b/>
        </w:rPr>
        <w:t xml:space="preserve">Lawyer</w:t>
      </w:r>
      <w:r>
        <w:t xml:space="preserve">'s reputation and connection to the local bar.</w:t>
      </w:r>
    </w:p>
    <w:bookmarkEnd w:id="29"/>
    <w:bookmarkStart w:id="30" w:name="conclusion-and-rating"/>
    <w:p>
      <w:pPr>
        <w:pStyle w:val="Heading2"/>
      </w:pPr>
      <w:r>
        <w:t xml:space="preserve">6. Conclusion and Rating</w:t>
      </w:r>
    </w:p>
    <w:p>
      <w:pPr>
        <w:pStyle w:val="FirstParagraph"/>
      </w:pPr>
      <w:r>
        <w:rPr>
          <w:bCs/>
          <w:b/>
        </w:rPr>
        <w:t xml:space="preserve">Overall Rating:</w:t>
      </w:r>
      <w:r>
        <w:t xml:space="preserve"> </w:t>
      </w:r>
      <w:r>
        <w:t xml:space="preserve">Excellent</w:t>
      </w:r>
    </w:p>
    <w:p>
      <w:pPr>
        <w:pStyle w:val="BodyText"/>
      </w:pPr>
      <w:r>
        <w:rPr>
          <w:bCs/>
          <w:b/>
        </w:rPr>
        <w:t xml:space="preserve">Recommendation:</w:t>
      </w:r>
      <w:r>
        <w:t xml:space="preserve"> </w:t>
      </w:r>
      <w:r>
        <w:t xml:space="preserve">Highly Recommended for Complex Litigation and Advisory Services in Spain Valencia.</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Lawyer</w:t>
      </w:r>
      <w:r>
        <w:t xml:space="preserve"> </w:t>
      </w:r>
      <w:r>
        <w:t xml:space="preserve">under review is a highly competent, ethical, and effective legal professional. Their deep understanding of the legal nuances in</w:t>
      </w:r>
      <w:r>
        <w:t xml:space="preserve"> </w:t>
      </w:r>
      <w:r>
        <w:rPr>
          <w:bCs/>
          <w:b/>
        </w:rPr>
        <w:t xml:space="preserve">Spain Valencia</w:t>
      </w:r>
      <w:r>
        <w:t xml:space="preserve">, combined with strong client relations and efficient case management, makes them a valuable asset to the legal community. The review finds no significant deficiencies in their practice. It is the opinion of this review panel that the</w:t>
      </w:r>
      <w:r>
        <w:t xml:space="preserve"> </w:t>
      </w:r>
      <w:r>
        <w:rPr>
          <w:bCs/>
          <w:b/>
        </w:rPr>
        <w:t xml:space="preserve">Lawyer</w:t>
      </w:r>
      <w:r>
        <w:t xml:space="preserve"> </w:t>
      </w:r>
      <w:r>
        <w:t xml:space="preserve">continues to uphold the highest standards of the profession and serves the clients of Valencia with distinction.</w:t>
      </w:r>
    </w:p>
    <w:bookmarkEnd w:id="30"/>
    <w:p>
      <w:pPr>
        <w:pStyle w:val="BodyText"/>
      </w:pPr>
      <w:r>
        <w:rPr>
          <w:bCs/>
          <w:b/>
        </w:rPr>
        <w:t xml:space="preserve">Report Prepared By:</w:t>
      </w:r>
      <w:r>
        <w:br/>
      </w:r>
      <w:r>
        <w:t xml:space="preserve">Independent Peer Review Committee</w:t>
      </w:r>
      <w:r>
        <w:br/>
      </w:r>
      <w:r>
        <w:t xml:space="preserve">Legal Standards Division</w:t>
      </w:r>
      <w:r>
        <w:br/>
      </w: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Spain Valencia</dc:title>
  <dc:creator/>
  <dc:language>en</dc:language>
  <cp:keywords/>
  <dcterms:created xsi:type="dcterms:W3CDTF">2026-10-10T08:09:07Z</dcterms:created>
  <dcterms:modified xsi:type="dcterms:W3CDTF">2026-10-10T08:09:07Z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