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32"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 for a Lawyer</w:t>
      </w:r>
    </w:p>
    <w:p>
      <w:pPr>
        <w:pStyle w:val="BodyText"/>
      </w:pPr>
      <w:r>
        <w:rPr>
          <w:bCs/>
          <w:b/>
        </w:rPr>
        <w:t xml:space="preserve">Jurisdiction:</w:t>
      </w:r>
      <w:r>
        <w:t xml:space="preserve"> </w:t>
      </w:r>
      <w:r>
        <w:t xml:space="preserve">Sudan, Khartoum</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Regulatory Framework:</w:t>
      </w:r>
      <w:r>
        <w:t xml:space="preserve"> </w:t>
      </w:r>
      <w:r>
        <w:t xml:space="preserve">Sudanese Advocates Act and Khartoum Bar Association Guidelines</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technical competence, and ethical adherence of a practicing Lawyer within the jurisdiction of Sudan, specifically operating in the capital city of Khartoum. The legal landscape in Sudan Khartoum is characterized by a complex interplay of statutory law, customary law, and Islamic jurisprudence (Sharia). Consequently, the evaluation criteria for this review are rigorous, demanding a high level of adaptability and deep legal knowledge from the subject.</w:t>
      </w:r>
    </w:p>
    <w:p>
      <w:pPr>
        <w:pStyle w:val="BodyText"/>
      </w:pPr>
      <w:r>
        <w:t xml:space="preserve">The purpose of this document is to provide an objective analysis of the Lawyer's performance against the standards set by the Sudanese legal community. The review encompasses case management, client relations, courtroom advocacy, and adherence to the code of ethics mandated by the Bar Association in Khartoum. The findings presented herein are based on file inspections, interviews with colleagues, and an assessment of recent case outcomes.</w:t>
      </w:r>
    </w:p>
    <w:bookmarkEnd w:id="20"/>
    <w:bookmarkStart w:id="21" w:name="introduction-and-context"/>
    <w:p>
      <w:pPr>
        <w:pStyle w:val="Heading2"/>
      </w:pPr>
      <w:r>
        <w:t xml:space="preserve">2. Introduction and Context</w:t>
      </w:r>
    </w:p>
    <w:p>
      <w:pPr>
        <w:pStyle w:val="FirstParagraph"/>
      </w:pPr>
      <w:r>
        <w:t xml:space="preserve">The role of a Lawyer in Sudan Khartoum is pivotal to the administration of justice. Given the dynamic socio-political environment of the region, legal practitioners are often required to navigate not only complex legal statutes but also significant procedural challenges. This Peer Review Report aims to assess whether the subject Lawyer maintains the integrity and proficiency required to serve clients effectively in this specific environment.</w:t>
      </w:r>
    </w:p>
    <w:p>
      <w:pPr>
        <w:pStyle w:val="BodyText"/>
      </w:pPr>
      <w:r>
        <w:t xml:space="preserve">The review focuses on the Lawyer's ability to interpret and apply the laws of Sudan, including the Civil Code, the Criminal Code, and relevant commercial regulations. Furthermore, it examines the Lawyer's standing within the professional community in Khartoum, assessing their reputation for fairness, diligence, and professional courtesy.</w:t>
      </w:r>
    </w:p>
    <w:bookmarkEnd w:id="21"/>
    <w:bookmarkStart w:id="24" w:name="assessment-of-technical-competence"/>
    <w:p>
      <w:pPr>
        <w:pStyle w:val="Heading2"/>
      </w:pPr>
      <w:r>
        <w:t xml:space="preserve">3. Assessment of Technical Competence</w:t>
      </w:r>
    </w:p>
    <w:bookmarkStart w:id="22" w:name="knowledge-of-sudanese-law"/>
    <w:p>
      <w:pPr>
        <w:pStyle w:val="Heading3"/>
      </w:pPr>
      <w:r>
        <w:t xml:space="preserve">3.1 Knowledge of Sudanese Law</w:t>
      </w:r>
    </w:p>
    <w:p>
      <w:pPr>
        <w:pStyle w:val="FirstParagraph"/>
      </w:pPr>
      <w:r>
        <w:t xml:space="preserve">A primary criterion for this Peer Review Report is the Lawyer's mastery of the applicable legal framework. The review indicates that the Lawyer demonstrates a robust understanding of the substantive laws governing Sudan. Specifically, the subject shows proficiency in navigating the dual court system often encountered in Khartoum, distinguishing effectively between civil courts and Sharia courts where jurisdictional overlaps occur.</w:t>
      </w:r>
    </w:p>
    <w:p>
      <w:pPr>
        <w:pStyle w:val="BodyText"/>
      </w:pPr>
      <w:r>
        <w:t xml:space="preserve">The Lawyer’s ability to cite relevant precedents from the Sudanese Court of Cassation is commendable. In several reviewed cases, the legal arguments presented were well-researched and aligned with the prevailing judicial interpretations in Khartoum. This technical competence ensures that clients receive accurate legal advice, which is crucial in a jurisdiction where legal reforms and amendments can occur frequently.</w:t>
      </w:r>
    </w:p>
    <w:bookmarkEnd w:id="22"/>
    <w:bookmarkStart w:id="23" w:name="drafting-and-documentation"/>
    <w:p>
      <w:pPr>
        <w:pStyle w:val="Heading3"/>
      </w:pPr>
      <w:r>
        <w:t xml:space="preserve">3.2 Drafting and Documentation</w:t>
      </w:r>
    </w:p>
    <w:p>
      <w:pPr>
        <w:pStyle w:val="FirstParagraph"/>
      </w:pPr>
      <w:r>
        <w:t xml:space="preserve">The quality of legal drafting is a critical component of a Lawyer's practice. This report evaluates the clarity, precision, and persuasiveness of the documents prepared by the subject. The review finds that the Lawyer produces high-quality pleadings, contracts, and legal opinions. The documents are structured logically and adhere to the formal requirements of the courts in Sudan Khartoum.</w:t>
      </w:r>
    </w:p>
    <w:p>
      <w:pPr>
        <w:pStyle w:val="BodyText"/>
      </w:pPr>
      <w:r>
        <w:t xml:space="preserve">Attention to detail is evident in the handling of procedural documents. The Lawyer ensures that all filings meet the strict deadlines and formatting requirements imposed by the Khartoum judicial authorities, thereby minimizing the risk of procedural dismissals or delays.</w:t>
      </w:r>
    </w:p>
    <w:bookmarkEnd w:id="23"/>
    <w:bookmarkEnd w:id="24"/>
    <w:bookmarkStart w:id="27" w:name="X4ce211acb8b02978b825403f312638d11fa1afd"/>
    <w:p>
      <w:pPr>
        <w:pStyle w:val="Heading2"/>
      </w:pPr>
      <w:r>
        <w:t xml:space="preserve">4. Ethical Standards and Professional Conduct</w:t>
      </w:r>
    </w:p>
    <w:bookmarkStart w:id="25" w:name="adherence-to-the-code-of-ethics"/>
    <w:p>
      <w:pPr>
        <w:pStyle w:val="Heading3"/>
      </w:pPr>
      <w:r>
        <w:t xml:space="preserve">4.1 Adherence to the Code of Ethics</w:t>
      </w:r>
    </w:p>
    <w:p>
      <w:pPr>
        <w:pStyle w:val="FirstParagraph"/>
      </w:pPr>
      <w:r>
        <w:t xml:space="preserve">Integrity is the cornerstone of the legal profession. This Peer Review Report places significant emphasis on the Lawyer's adherence to the ethical guidelines established by the Sudanese Bar Association. The subject has been found to maintain the highest standards of honesty and integrity in dealings with clients, the court, and opposing counsel.</w:t>
      </w:r>
    </w:p>
    <w:p>
      <w:pPr>
        <w:pStyle w:val="BodyText"/>
      </w:pPr>
      <w:r>
        <w:t xml:space="preserve">There were no instances of conflict of interest identified during the review. The Lawyer demonstrates a clear commitment to confidentiality, safeguarding client information in accordance with professional obligations. In the context of Sudan Khartoum, where political and social sensitivities can be high, the Lawyer’s discretion and ethical judgment are particularly noteworthy.</w:t>
      </w:r>
    </w:p>
    <w:bookmarkEnd w:id="25"/>
    <w:bookmarkStart w:id="26" w:name="client-relations-and-communication"/>
    <w:p>
      <w:pPr>
        <w:pStyle w:val="Heading3"/>
      </w:pPr>
      <w:r>
        <w:t xml:space="preserve">4.2 Client Relations and Communication</w:t>
      </w:r>
    </w:p>
    <w:p>
      <w:pPr>
        <w:pStyle w:val="FirstParagraph"/>
      </w:pPr>
      <w:r>
        <w:t xml:space="preserve">Effective communication is essential for a Lawyer to manage client expectations and provide competent representation. The review assesses the Lawyer's ability to communicate complex legal concepts in a manner that is accessible to clients. Feedback suggests that the Lawyer is responsive, empathetic, and transparent regarding the progress of cases.</w:t>
      </w:r>
    </w:p>
    <w:p>
      <w:pPr>
        <w:pStyle w:val="BodyText"/>
      </w:pPr>
      <w:r>
        <w:t xml:space="preserve">The Lawyer provides regular updates to clients, ensuring they are informed of any developments in their matters. This proactive approach fosters trust and strengthens the attorney-client relationship, which is vital for the Lawyer's reputation in the Khartoum legal market.</w:t>
      </w:r>
    </w:p>
    <w:bookmarkEnd w:id="26"/>
    <w:bookmarkEnd w:id="27"/>
    <w:bookmarkStart w:id="28" w:name="courtroom-advocacy-and-litigation-skills"/>
    <w:p>
      <w:pPr>
        <w:pStyle w:val="Heading2"/>
      </w:pPr>
      <w:r>
        <w:t xml:space="preserve">5. Courtroom Advocacy and Litigation Skills</w:t>
      </w:r>
    </w:p>
    <w:p>
      <w:pPr>
        <w:pStyle w:val="FirstParagraph"/>
      </w:pPr>
      <w:r>
        <w:t xml:space="preserve">The effectiveness of a Lawyer is often tested in the courtroom. This Peer Review Report evaluates the subject's advocacy skills based on observations of court proceedings in Khartoum. The Lawyer exhibits strong oral advocacy skills, presenting arguments clearly, concisely, and persuasively.</w:t>
      </w:r>
    </w:p>
    <w:p>
      <w:pPr>
        <w:pStyle w:val="BodyText"/>
      </w:pPr>
      <w:r>
        <w:t xml:space="preserve">The subject demonstrates respect for the judiciary and adheres to courtroom decorum. The Lawyer is well-prepared for hearings, having thoroughly reviewed case files and anticipated potential counter-arguments. This level of preparation contributes to favorable outcomes for clients and enhances the Lawyer's standing among peers and judges in Sudan.</w:t>
      </w:r>
    </w:p>
    <w:bookmarkEnd w:id="28"/>
    <w:bookmarkStart w:id="31" w:name="recommendations-and-conclusion"/>
    <w:p>
      <w:pPr>
        <w:pStyle w:val="Heading2"/>
      </w:pPr>
      <w:r>
        <w:t xml:space="preserve">6. Recommendations and Conclusion</w:t>
      </w:r>
    </w:p>
    <w:bookmarkStart w:id="29" w:name="recommendations"/>
    <w:p>
      <w:pPr>
        <w:pStyle w:val="Heading3"/>
      </w:pPr>
      <w:r>
        <w:t xml:space="preserve">6.1 Recommendations</w:t>
      </w:r>
    </w:p>
    <w:p>
      <w:pPr>
        <w:pStyle w:val="FirstParagraph"/>
      </w:pPr>
      <w:r>
        <w:t xml:space="preserve">While the Lawyer demonstrates a high level of competence, this Peer Review Report offers the following recommendations for continued professional development:</w:t>
      </w:r>
    </w:p>
    <w:p>
      <w:pPr>
        <w:numPr>
          <w:ilvl w:val="0"/>
          <w:numId w:val="1001"/>
        </w:numPr>
        <w:pStyle w:val="Compact"/>
      </w:pPr>
      <w:r>
        <w:rPr>
          <w:bCs/>
          <w:b/>
        </w:rPr>
        <w:t xml:space="preserve">Continuing Legal Education:</w:t>
      </w:r>
      <w:r>
        <w:t xml:space="preserve"> </w:t>
      </w:r>
      <w:r>
        <w:t xml:space="preserve">It is recommended that the Lawyer actively participate in seminars and workshops organized by the Khartoum Bar Association to stay updated on recent legislative changes in Sudan.</w:t>
      </w:r>
    </w:p>
    <w:p>
      <w:pPr>
        <w:numPr>
          <w:ilvl w:val="0"/>
          <w:numId w:val="1001"/>
        </w:numPr>
        <w:pStyle w:val="Compact"/>
      </w:pPr>
      <w:r>
        <w:rPr>
          <w:bCs/>
          <w:b/>
        </w:rPr>
        <w:t xml:space="preserve">Technology Integration:</w:t>
      </w:r>
      <w:r>
        <w:t xml:space="preserve"> </w:t>
      </w:r>
      <w:r>
        <w:t xml:space="preserve">Adopting modern legal technology tools for case management and document organization could further enhance efficiency and service delivery.</w:t>
      </w:r>
    </w:p>
    <w:p>
      <w:pPr>
        <w:numPr>
          <w:ilvl w:val="0"/>
          <w:numId w:val="1001"/>
        </w:numPr>
        <w:pStyle w:val="Compact"/>
      </w:pPr>
      <w:r>
        <w:rPr>
          <w:bCs/>
          <w:b/>
        </w:rPr>
        <w:t xml:space="preserve">Mentorship:</w:t>
      </w:r>
      <w:r>
        <w:t xml:space="preserve"> </w:t>
      </w:r>
      <w:r>
        <w:t xml:space="preserve">Engaging in mentorship programs to guide junior lawyers would contribute to the strengthening of the legal profession in Sudan Khartoum.</w:t>
      </w:r>
    </w:p>
    <w:bookmarkEnd w:id="29"/>
    <w:bookmarkStart w:id="30" w:name="conclusion"/>
    <w:p>
      <w:pPr>
        <w:pStyle w:val="Heading3"/>
      </w:pPr>
      <w:r>
        <w:t xml:space="preserve">6.2 Conclusion</w:t>
      </w:r>
    </w:p>
    <w:p>
      <w:pPr>
        <w:pStyle w:val="FirstParagraph"/>
      </w:pPr>
      <w:r>
        <w:t xml:space="preserve">In conclusion, this Peer Review Report confirms that the subject Lawyer meets and, in many areas, exceeds the professional standards expected of legal practitioners in Sudan Khartoum. The Lawyer’s technical competence, ethical conduct, and dedication to client service reflect positively on the legal profession. The subject is well-equipped to handle the complexities of the legal system in this jurisdiction and is recommended for continued practice without restriction.</w:t>
      </w:r>
    </w:p>
    <w:p>
      <w:pPr>
        <w:pStyle w:val="BodyText"/>
      </w:pPr>
      <w:r>
        <w:rPr>
          <w:bCs/>
          <w:b/>
        </w:rPr>
        <w:t xml:space="preserve">Prepared by:</w:t>
      </w:r>
    </w:p>
    <w:p>
      <w:pPr>
        <w:pStyle w:val="BodyText"/>
      </w:pPr>
      <w:r>
        <w:t xml:space="preserve">Senior Peer Review Committee</w:t>
      </w:r>
    </w:p>
    <w:p>
      <w:pPr>
        <w:pStyle w:val="BodyText"/>
      </w:pPr>
      <w:r>
        <w:t xml:space="preserve">Khartoum Bar Association</w:t>
      </w:r>
    </w:p>
    <w:p>
      <w:pPr>
        <w:pStyle w:val="BodyText"/>
      </w:pPr>
      <w:r>
        <w:t xml:space="preserve">Signature of Reviewing Officer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Sudan Khartoum</dc:title>
  <dc:creator/>
  <dc:language>en</dc:language>
  <cp:keywords/>
  <dcterms:created xsi:type="dcterms:W3CDTF">2026-10-10T03:54:08Z</dcterms:created>
  <dcterms:modified xsi:type="dcterms:W3CDTF">2026-10-10T03:54:08Z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