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Evaluation</w:t>
      </w:r>
    </w:p>
    <w:bookmarkStart w:id="32" w:name="peer-review-report"/>
    <w:p>
      <w:pPr>
        <w:pStyle w:val="Heading1"/>
      </w:pPr>
      <w:r>
        <w:t xml:space="preserve">Peer Review Report</w:t>
      </w:r>
    </w:p>
    <w:p>
      <w:pPr>
        <w:pStyle w:val="FirstParagraph"/>
      </w:pPr>
      <w:r>
        <w:rPr>
          <w:bCs/>
          <w:b/>
        </w:rPr>
        <w:t xml:space="preserve">Date of Report:</w:t>
      </w:r>
      <w:r>
        <w:t xml:space="preserve"> </w:t>
      </w:r>
      <w:r>
        <w:t xml:space="preserve">October 24, 2023</w:t>
      </w:r>
      <w:r>
        <w:br/>
      </w:r>
      <w:r>
        <w:rPr>
          <w:bCs/>
          <w:b/>
        </w:rPr>
        <w:t xml:space="preserve">Review ID:</w:t>
      </w:r>
      <w:r>
        <w:t xml:space="preserve"> </w:t>
      </w:r>
      <w:r>
        <w:t xml:space="preserve">IL-CHI-2023-8942</w:t>
      </w:r>
    </w:p>
    <w:p>
      <w:pPr>
        <w:pStyle w:val="BodyText"/>
      </w:pPr>
      <w:r>
        <w:rPr>
          <w:bCs/>
          <w:b/>
        </w:rPr>
        <w:t xml:space="preserve">Jurisdiction:</w:t>
      </w:r>
      <w:r>
        <w:t xml:space="preserve"> </w:t>
      </w:r>
      <w:r>
        <w:t xml:space="preserve">United States Chicago</w:t>
      </w:r>
      <w:r>
        <w:br/>
      </w:r>
      <w:r>
        <w:rPr>
          <w:bCs/>
          <w:b/>
        </w:rPr>
        <w:t xml:space="preserve">Regulatory Body:</w:t>
      </w:r>
      <w:r>
        <w:t xml:space="preserve"> </w:t>
      </w:r>
      <w:r>
        <w:t xml:space="preserve">Illinois Attorney Registration and Disciplinary Commission (ARDCC)</w:t>
      </w:r>
    </w:p>
    <w:bookmarkStart w:id="20" w:name="subject-of-review"/>
    <w:p>
      <w:pPr>
        <w:pStyle w:val="Heading2"/>
      </w:pPr>
      <w:r>
        <w:t xml:space="preserve">1. Subject of Review</w:t>
      </w:r>
    </w:p>
    <w:p>
      <w:pPr>
        <w:pStyle w:val="FirstParagraph"/>
      </w:pPr>
      <w:r>
        <w:t xml:space="preserve">This Peer Review Report concerns the professional conduct, competence, and ethical adherence of the subject</w:t>
      </w:r>
      <w:r>
        <w:t xml:space="preserve"> </w:t>
      </w:r>
      <w:r>
        <w:rPr>
          <w:bCs/>
          <w:b/>
        </w:rPr>
        <w:t xml:space="preserve">Lawyer</w:t>
      </w:r>
      <w:r>
        <w:t xml:space="preserve">, hereinafter referred to as "the Attorney." The Attorney is currently licensed to practice law within the State of Illinois and maintains a primary office of practice in the city of</w:t>
      </w:r>
      <w:r>
        <w:t xml:space="preserve"> </w:t>
      </w:r>
      <w:r>
        <w:rPr>
          <w:bCs/>
          <w:b/>
        </w:rPr>
        <w:t xml:space="preserve">United States Chicago</w:t>
      </w:r>
      <w:r>
        <w:t xml:space="preserve">. The purpose of this evaluation is to assess the Attorney's compliance with the Rules of Professional Conduct of the State of Illinois and to provide a comprehensive analysis of their legal practice standards.</w:t>
      </w:r>
    </w:p>
    <w:bookmarkEnd w:id="20"/>
    <w:bookmarkStart w:id="21" w:name="scope-and-methodology"/>
    <w:p>
      <w:pPr>
        <w:pStyle w:val="Heading2"/>
      </w:pPr>
      <w:r>
        <w:t xml:space="preserve">2. Scope and Methodology</w:t>
      </w:r>
    </w:p>
    <w:p>
      <w:pPr>
        <w:pStyle w:val="FirstParagraph"/>
      </w:pPr>
      <w:r>
        <w:t xml:space="preserve">This review was conducted by a panel of senior legal practitioners and ethics specialists based in the Chicago metropolitan area. The methodology involved a random sampling of twenty (20) closed files from the Attorney's practice over the preceding twenty-four months. The review focused on case management, client communication, billing practices, and adherence to local court rules specific to the Northern District of Illinois and the Circuit Court of Cook County.</w:t>
      </w:r>
    </w:p>
    <w:p>
      <w:pPr>
        <w:pStyle w:val="BodyText"/>
      </w:pPr>
      <w:r>
        <w:t xml:space="preserve">Furthermore, the panel conducted interviews with opposing counsel and reviewed the Attorney's standing with the Illinois State Bar Association. The objective was to ensure that the Attorney's performance aligns with the rigorous standards expected of legal professionals operating in a major metropolitan jurisdiction like</w:t>
      </w:r>
      <w:r>
        <w:t xml:space="preserve"> </w:t>
      </w:r>
      <w:r>
        <w:rPr>
          <w:bCs/>
          <w:b/>
        </w:rPr>
        <w:t xml:space="preserve">United States Chicago</w:t>
      </w:r>
      <w:r>
        <w:t xml:space="preserve">.</w:t>
      </w:r>
    </w:p>
    <w:bookmarkEnd w:id="21"/>
    <w:bookmarkStart w:id="24" w:name="evaluation-of-professional-competence"/>
    <w:p>
      <w:pPr>
        <w:pStyle w:val="Heading2"/>
      </w:pPr>
      <w:r>
        <w:t xml:space="preserve">3. Evaluation of Professional Competence</w:t>
      </w:r>
    </w:p>
    <w:bookmarkStart w:id="22" w:name="legal-knowledge-and-skill"/>
    <w:p>
      <w:pPr>
        <w:pStyle w:val="Heading3"/>
      </w:pPr>
      <w:r>
        <w:t xml:space="preserve">3.1 Legal Knowledge and Skill</w:t>
      </w:r>
    </w:p>
    <w:p>
      <w:pPr>
        <w:pStyle w:val="FirstParagraph"/>
      </w:pPr>
      <w:r>
        <w:t xml:space="preserve">The Attorney demonstrates a solid grasp of substantive law relevant to their practice areas. In the sampled files, the legal research was thorough, and the application of case law was generally accurate. The Attorney showed particular proficiency in navigating the complex procedural requirements of the Cook County Circuit Court. However, the panel noted that in two instances, the Attorney relied on outdated precedents that had been superseded by recent Illinois Supreme Court rulings. While this did not result in adverse outcomes for the clients, it indicates a need for more rigorous continuing legal education (CLE) regarding recent statutory changes.</w:t>
      </w:r>
    </w:p>
    <w:bookmarkEnd w:id="22"/>
    <w:bookmarkStart w:id="23" w:name="diligence-and-promptness"/>
    <w:p>
      <w:pPr>
        <w:pStyle w:val="Heading3"/>
      </w:pPr>
      <w:r>
        <w:t xml:space="preserve">3.2 Diligence and Promptness</w:t>
      </w:r>
    </w:p>
    <w:p>
      <w:pPr>
        <w:pStyle w:val="FirstParagraph"/>
      </w:pPr>
      <w:r>
        <w:t xml:space="preserve">A critical aspect of the</w:t>
      </w:r>
      <w:r>
        <w:t xml:space="preserve"> </w:t>
      </w:r>
      <w:r>
        <w:rPr>
          <w:bCs/>
          <w:b/>
        </w:rPr>
        <w:t xml:space="preserve">Lawyer</w:t>
      </w:r>
      <w:r>
        <w:t xml:space="preserve">'s duty is the prompt handling of legal matters. The review found that the Attorney generally meets filing deadlines and court appearances. However, there were instances of delayed responses to discovery requests in civil litigation matters. In the fast-paced legal environment of</w:t>
      </w:r>
      <w:r>
        <w:t xml:space="preserve"> </w:t>
      </w:r>
      <w:r>
        <w:rPr>
          <w:bCs/>
          <w:b/>
        </w:rPr>
        <w:t xml:space="preserve">United States Chicago</w:t>
      </w:r>
      <w:r>
        <w:t xml:space="preserve">, where court dockets are heavily congested, such delays can prejudice a client's position. The panel recommends the implementation of stricter internal tracking systems to ensure timely compliance with discovery obligations.</w:t>
      </w:r>
    </w:p>
    <w:bookmarkEnd w:id="23"/>
    <w:bookmarkEnd w:id="24"/>
    <w:bookmarkStart w:id="28" w:name="ethical-compliance-and-client-relations"/>
    <w:p>
      <w:pPr>
        <w:pStyle w:val="Heading2"/>
      </w:pPr>
      <w:r>
        <w:t xml:space="preserve">4. Ethical Compliance and Client Relations</w:t>
      </w:r>
    </w:p>
    <w:bookmarkStart w:id="25" w:name="communication-with-clients"/>
    <w:p>
      <w:pPr>
        <w:pStyle w:val="Heading3"/>
      </w:pPr>
      <w:r>
        <w:t xml:space="preserve">4.1 Communication with Clients</w:t>
      </w:r>
    </w:p>
    <w:p>
      <w:pPr>
        <w:pStyle w:val="FirstParagraph"/>
      </w:pPr>
      <w:r>
        <w:t xml:space="preserve">Effective communication is paramount. The Peer Review Report indicates that the Attorney maintains regular contact with clients regarding the status of their cases. Client feedback gathered during this review was largely positive, with clients expressing satisfaction with the Attorney's transparency. The Attorney adheres to the Illinois Rules of Professional Conduct regarding the duty to keep clients reasonably informed.</w:t>
      </w:r>
    </w:p>
    <w:bookmarkEnd w:id="25"/>
    <w:bookmarkStart w:id="26" w:name="conflict-of-interest"/>
    <w:p>
      <w:pPr>
        <w:pStyle w:val="Heading3"/>
      </w:pPr>
      <w:r>
        <w:t xml:space="preserve">4.2 Conflict of Interest</w:t>
      </w:r>
    </w:p>
    <w:p>
      <w:pPr>
        <w:pStyle w:val="FirstParagraph"/>
      </w:pPr>
      <w:r>
        <w:t xml:space="preserve">The panel reviewed the Attorney's conflict check procedures. The systems in place are adequate for a firm of this size. No actual conflicts of interest were identified in the sampled files. The Attorney correctly identified potential conflicts in two matters and recused themselves appropriately, demonstrating a high level of ethical awareness.</w:t>
      </w:r>
    </w:p>
    <w:bookmarkEnd w:id="26"/>
    <w:bookmarkStart w:id="27" w:name="fee-arrangements-and-billing"/>
    <w:p>
      <w:pPr>
        <w:pStyle w:val="Heading3"/>
      </w:pPr>
      <w:r>
        <w:t xml:space="preserve">4.3 Fee Arrangements and Billing</w:t>
      </w:r>
    </w:p>
    <w:p>
      <w:pPr>
        <w:pStyle w:val="FirstParagraph"/>
      </w:pPr>
      <w:r>
        <w:t xml:space="preserve">Billing practices were scrutinized to ensure they were reasonable and clearly communicated. The Attorney provides detailed invoices that break down time spent and expenses incurred. The review found no evidence of overbilling or unethical fee structures. The fee agreements were in writing and signed by the clients prior to the commencement of representation, complying with Illinois regulations.</w:t>
      </w:r>
    </w:p>
    <w:bookmarkEnd w:id="27"/>
    <w:bookmarkEnd w:id="28"/>
    <w:bookmarkStart w:id="29" w:name="courtroom-conduct-and-professionalism"/>
    <w:p>
      <w:pPr>
        <w:pStyle w:val="Heading2"/>
      </w:pPr>
      <w:r>
        <w:t xml:space="preserve">5. Courtroom Conduct and Professionalism</w:t>
      </w:r>
    </w:p>
    <w:p>
      <w:pPr>
        <w:pStyle w:val="FirstParagraph"/>
      </w:pPr>
      <w:r>
        <w:t xml:space="preserve">The Attorney's conduct before the bench and with opposing counsel was evaluated. Feedback from judges in the Northern District of Illinois suggests that the Attorney is respectful, prepared, and professional. There were no reports of disruptive behavior or unethical advocacy. The Attorney contributes positively to the administration of justice in</w:t>
      </w:r>
      <w:r>
        <w:t xml:space="preserve"> </w:t>
      </w:r>
      <w:r>
        <w:rPr>
          <w:bCs/>
          <w:b/>
        </w:rPr>
        <w:t xml:space="preserve">United States Chicago</w:t>
      </w:r>
      <w:r>
        <w:t xml:space="preserve"> </w:t>
      </w:r>
      <w:r>
        <w:t xml:space="preserve">by adhering to local rules of professional courtesy.</w:t>
      </w:r>
    </w:p>
    <w:bookmarkEnd w:id="29"/>
    <w:bookmarkStart w:id="30" w:name="findings-and-recommendations"/>
    <w:p>
      <w:pPr>
        <w:pStyle w:val="Heading2"/>
      </w:pPr>
      <w:r>
        <w:t xml:space="preserve">6. Findings and Recommendations</w:t>
      </w:r>
    </w:p>
    <w:p>
      <w:pPr>
        <w:pStyle w:val="FirstParagraph"/>
      </w:pPr>
      <w:r>
        <w:t xml:space="preserve">Based on the comprehensive analysis conducted in this</w:t>
      </w:r>
      <w:r>
        <w:t xml:space="preserve"> </w:t>
      </w:r>
      <w:r>
        <w:rPr>
          <w:bCs/>
          <w:b/>
        </w:rPr>
        <w:t xml:space="preserve">Peer Review Report</w:t>
      </w:r>
      <w:r>
        <w:t xml:space="preserve">, the panel concludes that the</w:t>
      </w:r>
      <w:r>
        <w:t xml:space="preserve"> </w:t>
      </w:r>
      <w:r>
        <w:rPr>
          <w:bCs/>
          <w:b/>
        </w:rPr>
        <w:t xml:space="preserve">Lawyer</w:t>
      </w:r>
      <w:r>
        <w:t xml:space="preserve"> </w:t>
      </w:r>
      <w:r>
        <w:t xml:space="preserve">is generally competent and ethical. The Attorney meets the minimum standards required for the practice of law in Illinois. However, to maintain excellence and mitigate risk, the following recommendations are made:</w:t>
      </w:r>
    </w:p>
    <w:p>
      <w:pPr>
        <w:numPr>
          <w:ilvl w:val="0"/>
          <w:numId w:val="1001"/>
        </w:numPr>
        <w:pStyle w:val="Compact"/>
      </w:pPr>
      <w:r>
        <w:rPr>
          <w:bCs/>
          <w:b/>
        </w:rPr>
        <w:t xml:space="preserve">Enhanced Legal Research Protocols:</w:t>
      </w:r>
      <w:r>
        <w:t xml:space="preserve"> </w:t>
      </w:r>
      <w:r>
        <w:t xml:space="preserve">The Attorney should adopt a more rigorous verification process for case law to ensure all citations are current and valid.</w:t>
      </w:r>
    </w:p>
    <w:p>
      <w:pPr>
        <w:numPr>
          <w:ilvl w:val="0"/>
          <w:numId w:val="1001"/>
        </w:numPr>
        <w:pStyle w:val="Compact"/>
      </w:pPr>
      <w:r>
        <w:rPr>
          <w:bCs/>
          <w:b/>
        </w:rPr>
        <w:t xml:space="preserve">Discovery Management:</w:t>
      </w:r>
      <w:r>
        <w:t xml:space="preserve"> </w:t>
      </w:r>
      <w:r>
        <w:t xml:space="preserve">Implement a dedicated calendar system specifically for discovery deadlines to prevent delays in civil litigation.</w:t>
      </w:r>
    </w:p>
    <w:p>
      <w:pPr>
        <w:numPr>
          <w:ilvl w:val="0"/>
          <w:numId w:val="1001"/>
        </w:numPr>
        <w:pStyle w:val="Compact"/>
      </w:pPr>
      <w:r>
        <w:rPr>
          <w:bCs/>
          <w:b/>
        </w:rPr>
        <w:t xml:space="preserve">Continuing Education:</w:t>
      </w:r>
      <w:r>
        <w:t xml:space="preserve"> </w:t>
      </w:r>
      <w:r>
        <w:t xml:space="preserve">Prioritize CLE courses focused on recent developments in Illinois civil procedure and substantive law.</w:t>
      </w:r>
    </w:p>
    <w:bookmarkEnd w:id="30"/>
    <w:bookmarkStart w:id="31" w:name="conclusion"/>
    <w:p>
      <w:pPr>
        <w:pStyle w:val="Heading2"/>
      </w:pPr>
      <w:r>
        <w:t xml:space="preserve">7. Conclusion</w:t>
      </w:r>
    </w:p>
    <w:p>
      <w:pPr>
        <w:pStyle w:val="FirstParagraph"/>
      </w:pPr>
      <w:r>
        <w:t xml:space="preserve">This Peer Review Report serves as a formal assessment of the Attorney's professional standing. The findings reflect a commitment to the legal profession within the jurisdiction of</w:t>
      </w:r>
      <w:r>
        <w:t xml:space="preserve"> </w:t>
      </w:r>
      <w:r>
        <w:rPr>
          <w:bCs/>
          <w:b/>
        </w:rPr>
        <w:t xml:space="preserve">United States Chicago</w:t>
      </w:r>
      <w:r>
        <w:t xml:space="preserve">. By addressing the recommendations outlined above, the Attorney can further enhance their practice and continue to serve their clients with the highest degree of professionalism and competence. This report is confidential and intended solely for the use of the Attorney and the reviewing body.</w:t>
      </w:r>
    </w:p>
    <w:bookmarkEnd w:id="31"/>
    <w:p>
      <w:pPr>
        <w:pStyle w:val="BodyText"/>
      </w:pPr>
      <w:r>
        <w:rPr>
          <w:bCs/>
          <w:b/>
        </w:rPr>
        <w:t xml:space="preserve">Prepared by:</w:t>
      </w:r>
    </w:p>
    <w:p>
      <w:pPr>
        <w:pStyle w:val="BodyText"/>
      </w:pPr>
      <w:r>
        <w:t xml:space="preserve">James A. Sterling, Esq.</w:t>
      </w:r>
      <w:r>
        <w:br/>
      </w:r>
      <w:r>
        <w:t xml:space="preserve">Senior Reviewer, Chicago Peer Review Committee</w:t>
      </w:r>
    </w:p>
    <w:p>
      <w:pPr>
        <w:pStyle w:val="BodyText"/>
      </w:pPr>
      <w:r>
        <w:br/>
      </w:r>
    </w:p>
    <w:p>
      <w:pPr>
        <w:pStyle w:val="BodyText"/>
      </w:pPr>
      <w:r>
        <w:rPr>
          <w:bCs/>
          <w:b/>
        </w:rPr>
        <w:t xml:space="preserve">Reviewed by:</w:t>
      </w:r>
    </w:p>
    <w:p>
      <w:pPr>
        <w:pStyle w:val="BodyText"/>
      </w:pPr>
      <w:r>
        <w:t xml:space="preserve">Sarah M. O'Connell, Esq.</w:t>
      </w:r>
      <w:r>
        <w:br/>
      </w:r>
      <w:r>
        <w:t xml:space="preserve">Ethics Specialist, Illinois State Bar Association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Evaluation</dc:title>
  <dc:creator/>
  <dc:language>en</dc:language>
  <cp:keywords/>
  <dcterms:created xsi:type="dcterms:W3CDTF">2026-10-10T07:25:02Z</dcterms:created>
  <dcterms:modified xsi:type="dcterms:W3CDTF">2026-10-10T07:25:02Z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