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Professional</w:t>
      </w:r>
      <w:r>
        <w:t xml:space="preserve"> </w:t>
      </w:r>
      <w:r>
        <w:t xml:space="preserve">Evaluation</w:t>
      </w:r>
    </w:p>
    <w:bookmarkStart w:id="30" w:name="peer-review-report"/>
    <w:p>
      <w:pPr>
        <w:pStyle w:val="Heading1"/>
      </w:pPr>
      <w:r>
        <w:t xml:space="preserve">Peer Review Report</w:t>
      </w:r>
    </w:p>
    <w:p>
      <w:pPr>
        <w:pStyle w:val="FirstParagraph"/>
      </w:pPr>
      <w:r>
        <w:rPr>
          <w:bCs/>
          <w:b/>
        </w:rPr>
        <w:t xml:space="preserve">Subject:</w:t>
      </w:r>
      <w:r>
        <w:t xml:space="preserve"> </w:t>
      </w:r>
      <w:r>
        <w:t xml:space="preserve">Professional Competence and Ethical Compliance</w:t>
      </w:r>
      <w:r>
        <w:br/>
      </w:r>
      <w:r>
        <w:rPr>
          <w:bCs/>
          <w:b/>
        </w:rPr>
        <w:t xml:space="preserve">Role:</w:t>
      </w:r>
      <w:r>
        <w:t xml:space="preserve"> </w:t>
      </w:r>
      <w:r>
        <w:t xml:space="preserve">Attorney at Law</w:t>
      </w:r>
      <w:r>
        <w:br/>
      </w:r>
      <w:r>
        <w:rPr>
          <w:bCs/>
          <w:b/>
        </w:rPr>
        <w:t xml:space="preserve">Location:</w:t>
      </w:r>
      <w:r>
        <w:t xml:space="preserve"> </w:t>
      </w:r>
      <w:r>
        <w:t xml:space="preserve">Los Angeles, California, United States</w:t>
      </w:r>
    </w:p>
    <w:p>
      <w:pPr>
        <w:pStyle w:val="BodyText"/>
      </w:pPr>
      <w:r>
        <w:rPr>
          <w:bCs/>
          <w:b/>
        </w:rPr>
        <w:t xml:space="preserve">Date of Report:</w:t>
      </w:r>
      <w:r>
        <w:t xml:space="preserve"> </w:t>
      </w:r>
      <w:r>
        <w:t xml:space="preserve">October 24, 2023</w:t>
      </w:r>
      <w:r>
        <w:br/>
      </w:r>
      <w:r>
        <w:rPr>
          <w:bCs/>
          <w:b/>
        </w:rPr>
        <w:t xml:space="preserve">Review Period:</w:t>
      </w:r>
      <w:r>
        <w:t xml:space="preserve"> </w:t>
      </w:r>
      <w:r>
        <w:t xml:space="preserve">January 1, 2023 – September 30, 2023</w:t>
      </w:r>
      <w:r>
        <w:br/>
      </w:r>
      <w:r>
        <w:rPr>
          <w:bCs/>
          <w:b/>
        </w:rPr>
        <w:t xml:space="preserve">Confidentiality Level:</w:t>
      </w:r>
      <w:r>
        <w:t xml:space="preserve"> </w:t>
      </w:r>
      <w:r>
        <w:t xml:space="preserve">Strictly Confidential</w:t>
      </w:r>
    </w:p>
    <w:p>
      <w:pPr>
        <w:pStyle w:val="BodyText"/>
      </w:pPr>
      <w:r>
        <w:rPr>
          <w:bCs/>
          <w:b/>
        </w:rPr>
        <w:t xml:space="preserve">Executive Summary:</w:t>
      </w:r>
    </w:p>
    <w:p>
      <w:pPr>
        <w:pStyle w:val="BodyText"/>
      </w:pPr>
      <w:r>
        <w:t xml:space="preserve">This Peer Review Report serves as a comprehensive evaluation of the professional performance, ethical adherence, and legal acumen of the subject Lawyer operating within the jurisdiction of Los Angeles, California. The review is conducted in accordance with the standards set forth by the State Bar of California and the specific local rules of the Superior Court of California, County of Los Angeles. The objective of this document is to assess the Lawyer’s ability to provide competent representation, maintain client confidentiality, and navigate the complex legal landscape of the United States, specifically within the high-volume and diverse litigation environment of Los Angeles.</w:t>
      </w:r>
    </w:p>
    <w:bookmarkStart w:id="20" w:name="introduction-and-scope-of-review"/>
    <w:p>
      <w:pPr>
        <w:pStyle w:val="Heading2"/>
      </w:pPr>
      <w:r>
        <w:t xml:space="preserve">1. Introduction and Scope of Review</w:t>
      </w:r>
    </w:p>
    <w:p>
      <w:pPr>
        <w:pStyle w:val="FirstParagraph"/>
      </w:pPr>
      <w:r>
        <w:t xml:space="preserve">The legal profession in Los Angeles is characterized by its immense scale, diversity of practice areas, and rigorous procedural requirements. A Lawyer practicing in this region must demonstrate not only a mastery of substantive law but also a deep understanding of local court customs, judicial preferences, and the specific nuances of California state law. This Peer Review Report evaluates the subject’s performance over the designated review period, focusing on case management, client relations, ethical compliance, and professional development.</w:t>
      </w:r>
    </w:p>
    <w:p>
      <w:pPr>
        <w:pStyle w:val="BodyText"/>
      </w:pPr>
      <w:r>
        <w:t xml:space="preserve">The review process involved an analysis of case files, client feedback, peer interviews, and a review of court filings. The assessment is grounded in the California Rules of Professional Conduct (CRPC) and the American Bar Association (ABA) Model Rules, which serve as the foundational ethical framework for legal practice in the United States.</w:t>
      </w:r>
    </w:p>
    <w:bookmarkEnd w:id="20"/>
    <w:bookmarkStart w:id="23" w:name="Xc9f808e10df0a0cb7a013904c084b86d539ab7a"/>
    <w:p>
      <w:pPr>
        <w:pStyle w:val="Heading2"/>
      </w:pPr>
      <w:r>
        <w:t xml:space="preserve">2. Professional Competence and Legal Knowledge</w:t>
      </w:r>
    </w:p>
    <w:bookmarkStart w:id="21" w:name="mastery-of-substantive-law"/>
    <w:p>
      <w:pPr>
        <w:pStyle w:val="Heading3"/>
      </w:pPr>
      <w:r>
        <w:t xml:space="preserve">2.1 Mastery of Substantive Law</w:t>
      </w:r>
    </w:p>
    <w:p>
      <w:pPr>
        <w:pStyle w:val="FirstParagraph"/>
      </w:pPr>
      <w:r>
        <w:t xml:space="preserve">The subject Lawyer has demonstrated a high level of competence in their primary areas of practice. In the context of Los Angeles, where civil litigation, corporate law, and entertainment law are prevalent, the Lawyer has shown the ability to apply relevant statutes and case law effectively. The review indicates that the Lawyer stays current with evolving legal precedents from the Ninth Circuit Court of Appeals and the California Supreme Court, ensuring that legal strategies are based on the most up-to-date jurisprudence.</w:t>
      </w:r>
    </w:p>
    <w:bookmarkEnd w:id="21"/>
    <w:bookmarkStart w:id="22" w:name="procedural-proficiency"/>
    <w:p>
      <w:pPr>
        <w:pStyle w:val="Heading3"/>
      </w:pPr>
      <w:r>
        <w:t xml:space="preserve">2.2 Procedural Proficiency</w:t>
      </w:r>
    </w:p>
    <w:p>
      <w:pPr>
        <w:pStyle w:val="FirstParagraph"/>
      </w:pPr>
      <w:r>
        <w:t xml:space="preserve">Procedural accuracy is critical in the Los Angeles Superior Court system due to its heavy caseload. The Peer Review Report notes that the Lawyer consistently meets filing deadlines, adheres to local rules regarding formatting and service of process, and prepares motions that are well-researched and logically structured. There were no instances of sanctions or adverse rulings attributable to procedural negligence during the review period.</w:t>
      </w:r>
    </w:p>
    <w:bookmarkEnd w:id="22"/>
    <w:bookmarkEnd w:id="23"/>
    <w:bookmarkStart w:id="24" w:name="Xcc2b75300063575be98a61469dabf991de9db35"/>
    <w:p>
      <w:pPr>
        <w:pStyle w:val="Heading2"/>
      </w:pPr>
      <w:r>
        <w:t xml:space="preserve">3. Ethical Compliance and Professional Responsibility</w:t>
      </w:r>
    </w:p>
    <w:p>
      <w:pPr>
        <w:pStyle w:val="FirstParagraph"/>
      </w:pPr>
      <w:r>
        <w:t xml:space="preserve">Adherence to ethical standards is paramount for any Lawyer in the United States. This section of the report evaluates the subject’s compliance with the California Rules of Professional Conduct.</w:t>
      </w:r>
    </w:p>
    <w:p>
      <w:pPr>
        <w:numPr>
          <w:ilvl w:val="0"/>
          <w:numId w:val="1001"/>
        </w:numPr>
        <w:pStyle w:val="Compact"/>
      </w:pPr>
      <w:r>
        <w:rPr>
          <w:bCs/>
          <w:b/>
        </w:rPr>
        <w:t xml:space="preserve">Confidentiality:</w:t>
      </w:r>
      <w:r>
        <w:t xml:space="preserve"> </w:t>
      </w:r>
      <w:r>
        <w:t xml:space="preserve">The Lawyer has maintained strict client confidentiality, utilizing secure communication channels and proper data storage protocols in compliance with California privacy laws.</w:t>
      </w:r>
    </w:p>
    <w:p>
      <w:pPr>
        <w:numPr>
          <w:ilvl w:val="0"/>
          <w:numId w:val="1001"/>
        </w:numPr>
        <w:pStyle w:val="Compact"/>
      </w:pPr>
      <w:r>
        <w:rPr>
          <w:bCs/>
          <w:b/>
        </w:rPr>
        <w:t xml:space="preserve">Conflict of Interest:</w:t>
      </w:r>
      <w:r>
        <w:t xml:space="preserve"> </w:t>
      </w:r>
      <w:r>
        <w:t xml:space="preserve">Diligent conflict checks were performed prior to accepting new matters. No conflicts of interest were identified that would impair the Lawyer’s ability to represent clients zealously.</w:t>
      </w:r>
    </w:p>
    <w:p>
      <w:pPr>
        <w:numPr>
          <w:ilvl w:val="0"/>
          <w:numId w:val="1001"/>
        </w:numPr>
        <w:pStyle w:val="Compact"/>
      </w:pPr>
      <w:r>
        <w:rPr>
          <w:bCs/>
          <w:b/>
        </w:rPr>
        <w:t xml:space="preserve">Honesty and Candor:</w:t>
      </w:r>
      <w:r>
        <w:t xml:space="preserve"> </w:t>
      </w:r>
      <w:r>
        <w:t xml:space="preserve">The Lawyer has demonstrated candor toward the tribunal, avoiding misrepresentation of facts or law in all filings and oral arguments before Los Angeles courts.</w:t>
      </w:r>
    </w:p>
    <w:bookmarkEnd w:id="24"/>
    <w:bookmarkStart w:id="25" w:name="client-relations-and-communication"/>
    <w:p>
      <w:pPr>
        <w:pStyle w:val="Heading2"/>
      </w:pPr>
      <w:r>
        <w:t xml:space="preserve">4. Client Relations and Communication</w:t>
      </w:r>
    </w:p>
    <w:p>
      <w:pPr>
        <w:pStyle w:val="FirstParagraph"/>
      </w:pPr>
      <w:r>
        <w:t xml:space="preserve">Effective communication is a cornerstone of successful legal practice. In the fast-paced environment of Los Angeles, clients expect timely updates and clear explanations of complex legal issues. The Peer Review Report highlights that the Lawyer maintains regular contact with clients, providing realistic assessments of case outcomes and potential risks.</w:t>
      </w:r>
    </w:p>
    <w:p>
      <w:pPr>
        <w:pStyle w:val="BodyText"/>
      </w:pPr>
      <w:r>
        <w:t xml:space="preserve">Feedback from clients indicates a high level of satisfaction with the Lawyer’s responsiveness and empathy. The Lawyer is noted for their ability to translate legal jargon into understandable terms, ensuring that clients are fully informed participants in their legal matters. This approach aligns with the duty of communication outlined in CRPC Rule 1.4.</w:t>
      </w:r>
    </w:p>
    <w:bookmarkEnd w:id="25"/>
    <w:bookmarkStart w:id="26" w:name="case-management-and-efficiency"/>
    <w:p>
      <w:pPr>
        <w:pStyle w:val="Heading2"/>
      </w:pPr>
      <w:r>
        <w:t xml:space="preserve">5. Case Management and Efficiency</w:t>
      </w:r>
    </w:p>
    <w:p>
      <w:pPr>
        <w:pStyle w:val="FirstParagraph"/>
      </w:pPr>
      <w:r>
        <w:t xml:space="preserve">The volume of cases in Los Angeles requires efficient case management skills. The Lawyer has implemented effective systems for organizing case files, tracking deadlines, and managing discovery processes. The review found that the Lawyer prioritizes tasks effectively, ensuring that critical deadlines are never missed and that litigation strategies are executed in a timely manner.</w:t>
      </w:r>
    </w:p>
    <w:p>
      <w:pPr>
        <w:pStyle w:val="BodyText"/>
      </w:pPr>
      <w:r>
        <w:t xml:space="preserve">Furthermore, the Lawyer demonstrates resourcefulness in leveraging legal technology to enhance efficiency, such as using e-filing systems mandated by the Los Angeles Superior Court and utilizing legal research databases to streamline case preparation.</w:t>
      </w:r>
    </w:p>
    <w:bookmarkEnd w:id="26"/>
    <w:bookmarkStart w:id="27" w:name="X6b6473f8b780ae58ab0f7a72f015094a0319ed4"/>
    <w:p>
      <w:pPr>
        <w:pStyle w:val="Heading2"/>
      </w:pPr>
      <w:r>
        <w:t xml:space="preserve">6. Professional Development and Community Engagement</w:t>
      </w:r>
    </w:p>
    <w:p>
      <w:pPr>
        <w:pStyle w:val="FirstParagraph"/>
      </w:pPr>
      <w:r>
        <w:t xml:space="preserve">Continuing Legal Education (CLE) is mandatory for Lawyers in California. The subject has exceeded the minimum CLE requirements, participating in seminars and workshops focused on emerging legal trends and ethical issues. Additionally, the Lawyer is actively involved in the local legal community, contributing to pro bono initiatives and participating in bar association activities in Los Angeles. This engagement reflects a commitment to the broader legal profession and the community.</w:t>
      </w:r>
    </w:p>
    <w:bookmarkEnd w:id="27"/>
    <w:bookmarkStart w:id="28" w:name="areas-for-improvement"/>
    <w:p>
      <w:pPr>
        <w:pStyle w:val="Heading2"/>
      </w:pPr>
      <w:r>
        <w:t xml:space="preserve">7. Areas for Improvement</w:t>
      </w:r>
    </w:p>
    <w:p>
      <w:pPr>
        <w:pStyle w:val="FirstParagraph"/>
      </w:pPr>
      <w:r>
        <w:t xml:space="preserve">While the overall performance is commendable, the Peer Review Report identifies a few areas for potential improvement:</w:t>
      </w:r>
    </w:p>
    <w:p>
      <w:pPr>
        <w:numPr>
          <w:ilvl w:val="0"/>
          <w:numId w:val="1002"/>
        </w:numPr>
        <w:pStyle w:val="Compact"/>
      </w:pPr>
      <w:r>
        <w:rPr>
          <w:bCs/>
          <w:b/>
        </w:rPr>
        <w:t xml:space="preserve">Delegation:</w:t>
      </w:r>
      <w:r>
        <w:t xml:space="preserve"> </w:t>
      </w:r>
      <w:r>
        <w:t xml:space="preserve">As the caseload grows, the Lawyer should consider delegating more routine tasks to paralegals or junior associates to focus on high-level strategy.</w:t>
      </w:r>
    </w:p>
    <w:p>
      <w:pPr>
        <w:numPr>
          <w:ilvl w:val="0"/>
          <w:numId w:val="1002"/>
        </w:numPr>
        <w:pStyle w:val="Compact"/>
      </w:pPr>
      <w:r>
        <w:rPr>
          <w:bCs/>
          <w:b/>
        </w:rPr>
        <w:t xml:space="preserve">Alternative Dispute Resolution (ADR):</w:t>
      </w:r>
      <w:r>
        <w:t xml:space="preserve"> </w:t>
      </w:r>
      <w:r>
        <w:t xml:space="preserve">Given the emphasis on mediation and arbitration in Los Angeles courts, the Lawyer could benefit from advanced training in ADR techniques to resolve disputes more efficiently.</w:t>
      </w:r>
    </w:p>
    <w:bookmarkEnd w:id="28"/>
    <w:bookmarkStart w:id="29" w:name="conclusion-and-recommendation"/>
    <w:p>
      <w:pPr>
        <w:pStyle w:val="Heading2"/>
      </w:pPr>
      <w:r>
        <w:t xml:space="preserve">8. Conclusion and Recommendation</w:t>
      </w:r>
    </w:p>
    <w:p>
      <w:pPr>
        <w:pStyle w:val="FirstParagraph"/>
      </w:pPr>
      <w:r>
        <w:t xml:space="preserve">In conclusion, this Peer Review Report affirms that the subject Lawyer meets and often exceeds the professional standards expected of legal practitioners in Los Angeles, California. The Lawyer demonstrates strong legal competence, unwavering ethical integrity, and excellent client service skills. The review finds no evidence of misconduct or incompetence.</w:t>
      </w:r>
    </w:p>
    <w:p>
      <w:pPr>
        <w:pStyle w:val="BodyText"/>
      </w:pPr>
      <w:r>
        <w:t xml:space="preserve">It is the recommendation of this review panel that the Lawyer continue their current trajectory of professional excellence while addressing the minor areas for improvement identified above. The Lawyer is well-suited to continue providing high-quality legal representation in the United States, specifically within the dynamic legal environment of Los Angeles.</w:t>
      </w:r>
    </w:p>
    <w:p>
      <w:pPr>
        <w:pStyle w:val="BodyText"/>
      </w:pPr>
      <w:r>
        <w:rPr>
          <w:bCs/>
          <w:b/>
        </w:rPr>
        <w:t xml:space="preserve">Reviewed By:</w:t>
      </w:r>
      <w:r>
        <w:br/>
      </w:r>
      <w:r>
        <w:t xml:space="preserve">Senior Partner / Review Committee Chair</w:t>
      </w:r>
      <w:r>
        <w:br/>
      </w:r>
      <w:r>
        <w:t xml:space="preserve">Los Angeles Bar Association Peer Review Panel</w:t>
      </w:r>
    </w:p>
    <w:p>
      <w:pPr>
        <w:pStyle w:val="BodyText"/>
      </w:pPr>
      <w:r>
        <w:rPr>
          <w:bCs/>
          <w:b/>
        </w:rPr>
        <w:t xml:space="preserve">Date of Signature:</w:t>
      </w:r>
      <w:r>
        <w:br/>
      </w:r>
      <w:r>
        <w:t xml:space="preserve">October 24,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Professional Evaluation</dc:title>
  <dc:creator/>
  <dc:language>en</dc:language>
  <cp:keywords/>
  <dcterms:created xsi:type="dcterms:W3CDTF">2026-10-10T03:22:57Z</dcterms:created>
  <dcterms:modified xsi:type="dcterms:W3CDTF">2026-10-10T03:22:57Z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