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Performance</w:t>
      </w:r>
      <w:r>
        <w:t xml:space="preserve"> </w:t>
      </w:r>
      <w:r>
        <w:t xml:space="preserve">Evaluation</w:t>
      </w:r>
      <w:r>
        <w:t xml:space="preserve"> </w:t>
      </w:r>
      <w:r>
        <w:t xml:space="preserve">-</w:t>
      </w:r>
      <w:r>
        <w:t xml:space="preserve"> </w:t>
      </w:r>
      <w:r>
        <w:t xml:space="preserve">Kabul,</w:t>
      </w:r>
      <w:r>
        <w:t xml:space="preserve"> </w:t>
      </w:r>
      <w:r>
        <w:t xml:space="preserve">Afghanistan</w:t>
      </w:r>
    </w:p>
    <w:bookmarkStart w:id="29" w:name="X2ba5bd43f7632ddbcfedb36f3693ac538869ace"/>
    <w:p>
      <w:pPr>
        <w:pStyle w:val="Heading1"/>
      </w:pPr>
      <w:r>
        <w:t xml:space="preserve">Peer Review Report: Librarian Performance Evaluation</w:t>
      </w:r>
    </w:p>
    <w:p>
      <w:pPr>
        <w:pStyle w:val="FirstParagraph"/>
      </w:pPr>
      <w:r>
        <w:rPr>
          <w:bCs/>
          <w:b/>
        </w:rPr>
        <w:t xml:space="preserve">Location:</w:t>
      </w:r>
      <w:r>
        <w:t xml:space="preserve"> </w:t>
      </w:r>
      <w:r>
        <w:t xml:space="preserve">Kabul, Afghanistan</w:t>
      </w:r>
    </w:p>
    <w:p>
      <w:pPr>
        <w:pStyle w:val="BodyText"/>
      </w:pPr>
      <w:r>
        <w:rPr>
          <w:bCs/>
          <w:b/>
        </w:rPr>
        <w:t xml:space="preserve">Position Under Review:</w:t>
      </w:r>
      <w:r>
        <w:t xml:space="preserve"> </w:t>
      </w:r>
      <w:r>
        <w:t xml:space="preserve">Senior Librarian</w:t>
      </w:r>
    </w:p>
    <w:p>
      <w:pPr>
        <w:pStyle w:val="BodyText"/>
      </w:pPr>
      <w:r>
        <w:rPr>
          <w:bCs/>
          <w:b/>
        </w:rPr>
        <w:t xml:space="preserve">Review Period:</w:t>
      </w:r>
      <w:r>
        <w:t xml:space="preserve"> </w:t>
      </w:r>
      <w:r>
        <w:t xml:space="preserve">January 2024 – June 2024</w:t>
      </w:r>
    </w:p>
    <w:p>
      <w:pPr>
        <w:pStyle w:val="BodyText"/>
      </w:pPr>
      <w:r>
        <w:rPr>
          <w:bCs/>
          <w:b/>
        </w:rPr>
        <w:t xml:space="preserve">Date of Report:</w:t>
      </w:r>
      <w:r>
        <w:t xml:space="preserve"> </w:t>
      </w:r>
      <w:r>
        <w:t xml:space="preserve">July 15, 2024</w:t>
      </w:r>
    </w:p>
    <w:p>
      <w:pPr>
        <w:pStyle w:val="BodyText"/>
      </w:pPr>
      <w:r>
        <w:rPr>
          <w:bCs/>
          <w:b/>
        </w:rPr>
        <w:t xml:space="preserve">Reviewer:</w:t>
      </w:r>
      <w:r>
        <w:t xml:space="preserve"> </w:t>
      </w:r>
      <w:r>
        <w:t xml:space="preserve">Senior Academic Staff Member (Peer)</w:t>
      </w:r>
    </w:p>
    <w:p>
      <w:pPr>
        <w:pStyle w:val="BodyText"/>
      </w:pPr>
      <w:r>
        <w:rPr>
          <w:bCs/>
          <w:b/>
        </w:rPr>
        <w:t xml:space="preserve">Confidentiality Level:</w:t>
      </w:r>
      <w:r>
        <w:t xml:space="preserve"> </w:t>
      </w:r>
      <w:r>
        <w:t xml:space="preserve">Internal Use Only</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operational efficiency, and community impact of the Librarian at our educational institution in Kabul, Afghanistan. Given the unique socio-political and educational landscape currently present in Afghanistan, the role of a Librarian extends far beyond traditional cataloging and book lending. It encompasses the preservation of knowledge, the facilitation of digital access, and the creation of a safe intellectual environment for students and researchers. This report aims to provide a comprehensive, objective, and constructive assessment based on direct observation, stakeholder feedback, and performance metrics over the specified review period.</w:t>
      </w:r>
    </w:p>
    <w:bookmarkEnd w:id="20"/>
    <w:bookmarkStart w:id="24" w:name="evaluation-of-core-responsibilities"/>
    <w:p>
      <w:pPr>
        <w:pStyle w:val="Heading2"/>
      </w:pPr>
      <w:r>
        <w:t xml:space="preserve">2. Evaluation of Core Responsibilities</w:t>
      </w:r>
    </w:p>
    <w:bookmarkStart w:id="21" w:name="collection-management-and-curation"/>
    <w:p>
      <w:pPr>
        <w:pStyle w:val="Heading3"/>
      </w:pPr>
      <w:r>
        <w:t xml:space="preserve">2.1 Collection Management and Curation</w:t>
      </w:r>
    </w:p>
    <w:p>
      <w:pPr>
        <w:pStyle w:val="FirstParagraph"/>
      </w:pPr>
      <w:r>
        <w:t xml:space="preserve">The Librarian has demonstrated exceptional skill in managing the library's physical and digital collections. In the context of Kabul, where access to international academic journals and up-to-date textbooks can be challenging due to logistical and economic constraints, the Librarian has successfully diversified the collection. They have prioritized the acquisition of materials relevant to local needs, including Afghan history, law, and engineering, while maintaining a robust selection of English-language resources to support global academic standards.</w:t>
      </w:r>
    </w:p>
    <w:p>
      <w:pPr>
        <w:pStyle w:val="BodyText"/>
      </w:pPr>
      <w:r>
        <w:t xml:space="preserve">Furthermore, the Librarian has implemented a rigorous preservation strategy for fragile historical documents, ensuring that valuable cultural heritage is protected against environmental degradation. This is particularly critical in Kabul, where infrastructure challenges can pose risks to archival materials.</w:t>
      </w:r>
    </w:p>
    <w:bookmarkEnd w:id="21"/>
    <w:bookmarkStart w:id="22" w:name="X31fd1522c772b4d5e261fc07a6fbd500c959365"/>
    <w:p>
      <w:pPr>
        <w:pStyle w:val="Heading3"/>
      </w:pPr>
      <w:r>
        <w:t xml:space="preserve">2.2 Digital Literacy and Technology Integration</w:t>
      </w:r>
    </w:p>
    <w:p>
      <w:pPr>
        <w:pStyle w:val="FirstParagraph"/>
      </w:pPr>
      <w:r>
        <w:t xml:space="preserve">Recognizing the growing importance of digital resources, the Librarian has taken proactive steps to enhance the library's technological infrastructure. They have introduced training sessions on database navigation, online research tools, and digital citation management. These initiatives are vital for students in Afghanistan who are increasingly required to engage with global academic platforms. The Librarian has also worked to optimize the library's Wi-Fi connectivity and computer lab usage, ensuring equitable access for all patrons despite intermittent power and internet outages common in the region.</w:t>
      </w:r>
    </w:p>
    <w:bookmarkEnd w:id="22"/>
    <w:bookmarkStart w:id="23" w:name="user-services-and-community-engagement"/>
    <w:p>
      <w:pPr>
        <w:pStyle w:val="Heading3"/>
      </w:pPr>
      <w:r>
        <w:t xml:space="preserve">2.3 User Services and Community Engagement</w:t>
      </w:r>
    </w:p>
    <w:p>
      <w:pPr>
        <w:pStyle w:val="FirstParagraph"/>
      </w:pPr>
      <w:r>
        <w:t xml:space="preserve">The Librarian has fostered a welcoming and inclusive environment within the library. They have been particularly attentive to the needs of female students and researchers, ensuring that the library remains a safe and accessible space for all genders in accordance with institutional policies and local regulations. Feedback from students indicates high satisfaction with the Librarian's approachability, patience, and willingness to assist with complex research queries.</w:t>
      </w:r>
    </w:p>
    <w:p>
      <w:pPr>
        <w:pStyle w:val="BodyText"/>
      </w:pPr>
      <w:r>
        <w:t xml:space="preserve">Additionally, the Librarian has organized several community outreach programs, including reading circles and workshops on information literacy, which have strengthened the library's role as a community hub in Kabul.</w:t>
      </w:r>
    </w:p>
    <w:bookmarkEnd w:id="23"/>
    <w:bookmarkEnd w:id="24"/>
    <w:bookmarkStart w:id="25" w:name="strengths-identified"/>
    <w:p>
      <w:pPr>
        <w:pStyle w:val="Heading2"/>
      </w:pPr>
      <w:r>
        <w:t xml:space="preserve">3. Strengths Identified</w:t>
      </w:r>
    </w:p>
    <w:p>
      <w:pPr>
        <w:numPr>
          <w:ilvl w:val="0"/>
          <w:numId w:val="1001"/>
        </w:numPr>
        <w:pStyle w:val="Compact"/>
      </w:pPr>
      <w:r>
        <w:rPr>
          <w:bCs/>
          <w:b/>
        </w:rPr>
        <w:t xml:space="preserve">Resilience and Adaptability:</w:t>
      </w:r>
      <w:r>
        <w:t xml:space="preserve"> </w:t>
      </w:r>
      <w:r>
        <w:t xml:space="preserve">The Librarian has shown remarkable ability to navigate operational challenges, including resource limitations and changing regulatory environments.</w:t>
      </w:r>
    </w:p>
    <w:p>
      <w:pPr>
        <w:numPr>
          <w:ilvl w:val="0"/>
          <w:numId w:val="1001"/>
        </w:numPr>
        <w:pStyle w:val="Compact"/>
      </w:pPr>
      <w:r>
        <w:rPr>
          <w:bCs/>
          <w:b/>
        </w:rPr>
        <w:t xml:space="preserve">Cultural Sensitivity:</w:t>
      </w:r>
      <w:r>
        <w:t xml:space="preserve"> </w:t>
      </w:r>
      <w:r>
        <w:t xml:space="preserve">Demonstrates deep understanding of local customs and values, ensuring that library services are respectful and appropriate.</w:t>
      </w:r>
    </w:p>
    <w:p>
      <w:pPr>
        <w:numPr>
          <w:ilvl w:val="0"/>
          <w:numId w:val="1001"/>
        </w:numPr>
        <w:pStyle w:val="Compact"/>
      </w:pPr>
      <w:r>
        <w:rPr>
          <w:bCs/>
          <w:b/>
        </w:rPr>
        <w:t xml:space="preserve">Commitment to Education:</w:t>
      </w:r>
      <w:r>
        <w:t xml:space="preserve"> </w:t>
      </w:r>
      <w:r>
        <w:t xml:space="preserve">Goes above and beyond to support student learning and academic success through personalized assistance and resource development.</w:t>
      </w:r>
    </w:p>
    <w:p>
      <w:pPr>
        <w:numPr>
          <w:ilvl w:val="0"/>
          <w:numId w:val="1001"/>
        </w:numPr>
        <w:pStyle w:val="Compact"/>
      </w:pPr>
      <w:r>
        <w:rPr>
          <w:bCs/>
          <w:b/>
        </w:rPr>
        <w:t xml:space="preserve">Collaborative Spirit:</w:t>
      </w:r>
      <w:r>
        <w:t xml:space="preserve"> </w:t>
      </w:r>
      <w:r>
        <w:t xml:space="preserve">Works effectively with faculty, administration, and external partners to enhance library services and advocacy.</w:t>
      </w:r>
    </w:p>
    <w:bookmarkEnd w:id="25"/>
    <w:bookmarkStart w:id="26" w:name="areas-for-improvement"/>
    <w:p>
      <w:pPr>
        <w:pStyle w:val="Heading2"/>
      </w:pPr>
      <w:r>
        <w:t xml:space="preserve">4. Areas for Improvement</w:t>
      </w:r>
    </w:p>
    <w:p>
      <w:pPr>
        <w:numPr>
          <w:ilvl w:val="0"/>
          <w:numId w:val="1002"/>
        </w:numPr>
        <w:pStyle w:val="Compact"/>
      </w:pPr>
      <w:r>
        <w:rPr>
          <w:bCs/>
          <w:b/>
        </w:rPr>
        <w:t xml:space="preserve">Advanced Digital Archiving:</w:t>
      </w:r>
      <w:r>
        <w:t xml:space="preserve"> </w:t>
      </w:r>
      <w:r>
        <w:t xml:space="preserve">While progress has been made, there is room for improvement in implementing more sophisticated digital archiving solutions to ensure long-term preservation of electronic resources.</w:t>
      </w:r>
    </w:p>
    <w:p>
      <w:pPr>
        <w:numPr>
          <w:ilvl w:val="0"/>
          <w:numId w:val="1002"/>
        </w:numPr>
        <w:pStyle w:val="Compact"/>
      </w:pPr>
      <w:r>
        <w:rPr>
          <w:bCs/>
          <w:b/>
        </w:rPr>
        <w:t xml:space="preserve">Staff Training and Development:</w:t>
      </w:r>
      <w:r>
        <w:t xml:space="preserve"> </w:t>
      </w:r>
      <w:r>
        <w:t xml:space="preserve">The Librarian could benefit from additional professional development opportunities, particularly in areas such as data management and emerging library technologies.</w:t>
      </w:r>
    </w:p>
    <w:p>
      <w:pPr>
        <w:numPr>
          <w:ilvl w:val="0"/>
          <w:numId w:val="1002"/>
        </w:numPr>
        <w:pStyle w:val="Compact"/>
      </w:pPr>
      <w:r>
        <w:rPr>
          <w:bCs/>
          <w:b/>
        </w:rPr>
        <w:t xml:space="preserve">Marketing and Visibility:</w:t>
      </w:r>
      <w:r>
        <w:t xml:space="preserve"> </w:t>
      </w:r>
      <w:r>
        <w:t xml:space="preserve">Efforts to promote library services and resources to the broader campus community could be intensified through more dynamic communication strategies.</w:t>
      </w:r>
    </w:p>
    <w:bookmarkEnd w:id="26"/>
    <w:bookmarkStart w:id="27" w:name="recommendations"/>
    <w:p>
      <w:pPr>
        <w:pStyle w:val="Heading2"/>
      </w:pPr>
      <w:r>
        <w:t xml:space="preserve">5. Recommendations</w:t>
      </w:r>
    </w:p>
    <w:p>
      <w:pPr>
        <w:pStyle w:val="FirstParagraph"/>
      </w:pPr>
      <w:r>
        <w:t xml:space="preserve">Based on the findings of this Peer Review Report, the following recommendations are made to support the continued growth and effectiveness of the Librarian:</w:t>
      </w:r>
    </w:p>
    <w:p>
      <w:pPr>
        <w:numPr>
          <w:ilvl w:val="0"/>
          <w:numId w:val="1003"/>
        </w:numPr>
        <w:pStyle w:val="Compact"/>
      </w:pPr>
      <w:r>
        <w:t xml:space="preserve">Invest in advanced digital preservation tools and training to enhance the library's capacity to safeguard electronic collections.</w:t>
      </w:r>
    </w:p>
    <w:p>
      <w:pPr>
        <w:numPr>
          <w:ilvl w:val="0"/>
          <w:numId w:val="1003"/>
        </w:numPr>
        <w:pStyle w:val="Compact"/>
      </w:pPr>
      <w:r>
        <w:t xml:space="preserve">Facilitate participation in regional and international library conferences and workshops to keep the Librarian abreast of best practices and innovations.</w:t>
      </w:r>
    </w:p>
    <w:p>
      <w:pPr>
        <w:numPr>
          <w:ilvl w:val="0"/>
          <w:numId w:val="1003"/>
        </w:numPr>
        <w:pStyle w:val="Compact"/>
      </w:pPr>
      <w:r>
        <w:t xml:space="preserve">Develop a comprehensive marketing plan to increase awareness of library services among students, faculty, and the wider Kabul community.</w:t>
      </w:r>
    </w:p>
    <w:p>
      <w:pPr>
        <w:numPr>
          <w:ilvl w:val="0"/>
          <w:numId w:val="1003"/>
        </w:numPr>
        <w:pStyle w:val="Compact"/>
      </w:pPr>
      <w:r>
        <w:t xml:space="preserve">Strengthen partnerships with international libraries and educational organizations to expand access to global resources and collaborative projects.</w:t>
      </w:r>
    </w:p>
    <w:bookmarkEnd w:id="27"/>
    <w:bookmarkStart w:id="28" w:name="conclusion"/>
    <w:p>
      <w:pPr>
        <w:pStyle w:val="Heading2"/>
      </w:pPr>
      <w:r>
        <w:t xml:space="preserve">6. Conclusion</w:t>
      </w:r>
    </w:p>
    <w:p>
      <w:pPr>
        <w:pStyle w:val="FirstParagraph"/>
      </w:pPr>
      <w:r>
        <w:t xml:space="preserve">In conclusion, the Librarian under review has performed their duties with dedication, professionalism, and a deep commitment to the educational mission of our institution in Kabul, Afghanistan. Their efforts have significantly contributed to the library's role as a center of learning, research, and community engagement. While there are areas for improvement, the overall performance is commendable and reflects a strong understanding of the unique challenges and opportunities present in the current Afghan context. This Peer Review Report serves as both an acknowledgment of achievements and a roadmap for future development.</w:t>
      </w:r>
    </w:p>
    <w:p>
      <w:pPr>
        <w:pStyle w:val="BodyText"/>
      </w:pPr>
      <w:r>
        <w:rPr>
          <w:bCs/>
          <w:b/>
        </w:rPr>
        <w:t xml:space="preserve">Reviewer Signature:</w:t>
      </w:r>
    </w:p>
    <w:p>
      <w:pPr>
        <w:pStyle w:val="BodyText"/>
      </w:pPr>
      <w:r>
        <w:t xml:space="preserve">Name: [Reviewer's Name]</w:t>
      </w:r>
    </w:p>
    <w:p>
      <w:pPr>
        <w:pStyle w:val="BodyText"/>
      </w:pPr>
      <w:r>
        <w:t xml:space="preserve">Title: Senior Academic Staff Member</w:t>
      </w:r>
    </w:p>
    <w:p>
      <w:pPr>
        <w:pStyle w:val="BodyText"/>
      </w:pPr>
      <w:r>
        <w:rPr>
          <w:bCs/>
          <w:b/>
        </w:rPr>
        <w:t xml:space="preserve">Librarian Acknowledgment:</w:t>
      </w:r>
    </w:p>
    <w:p>
      <w:pPr>
        <w:pStyle w:val="BodyText"/>
      </w:pPr>
      <w:r>
        <w:t xml:space="preserve">Name: [Librarian's Name]</w:t>
      </w:r>
    </w:p>
    <w:p>
      <w:pPr>
        <w:pStyle w:val="BodyText"/>
      </w:pPr>
      <w:r>
        <w:t xml:space="preserve">Date: _______________</w:t>
      </w:r>
    </w:p>
    <w:p>
      <w:pPr>
        <w:pStyle w:val="BodyText"/>
      </w:pPr>
      <w:r>
        <w:t xml:space="preserve">This document is confidential and intended solely for the use of the individuals and entities named herein. Unauthorized distribution or reproduction is prohibited.</w:t>
      </w:r>
    </w:p>
    <w:p>
      <w:pPr>
        <w:pStyle w:val="BodyText"/>
      </w:pPr>
      <w:r>
        <w:t xml:space="preserve">© 2024 [Institution Name], Kabul, Afghanistan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Performance Evaluation - Kabul, Afghanistan</dc:title>
  <dc:creator/>
  <dc:language>en</dc:language>
  <cp:keywords/>
  <dcterms:created xsi:type="dcterms:W3CDTF">2026-10-10T04:05:22Z</dcterms:created>
  <dcterms:modified xsi:type="dcterms:W3CDTF">2026-10-10T04:05:22Z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