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Performance Review of Librarian</w:t>
      </w:r>
    </w:p>
    <w:p>
      <w:pPr>
        <w:pStyle w:val="BodyText"/>
      </w:pPr>
      <w:r>
        <w:rPr>
          <w:bCs/>
          <w:b/>
        </w:rPr>
        <w:t xml:space="preserve">Location:</w:t>
      </w:r>
      <w:r>
        <w:t xml:space="preserve"> </w:t>
      </w:r>
      <w:r>
        <w:t xml:space="preserve">Australia Sydney</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technical competencies, and community engagement strategies of the Librarian based in Australia Sydney. The review aligns with the standards set by the Australian Library and Information Association (ALIA) and reflects the specific cultural and operational context of Sydney’s diverse public and academic library systems. The purpose of this document is to provide constructive feedback, identify areas of excellence, and recommend strategic improvements to enhance service delivery within the local community.</w:t>
      </w:r>
    </w:p>
    <w:bookmarkEnd w:id="21"/>
    <w:bookmarkStart w:id="22" w:name="introduction-and-context"/>
    <w:p>
      <w:pPr>
        <w:pStyle w:val="Heading2"/>
      </w:pPr>
      <w:r>
        <w:t xml:space="preserve">2. Introduction and Context</w:t>
      </w:r>
    </w:p>
    <w:p>
      <w:pPr>
        <w:pStyle w:val="FirstParagraph"/>
      </w:pPr>
      <w:r>
        <w:t xml:space="preserve">The role of a Librarian in Australia Sydney is multifaceted, requiring a blend of traditional information management skills and modern digital literacy expertise. Sydney, as a global city with a highly multicultural population, demands that library services be inclusive, accessible, and responsive to the needs of various demographic groups. This Peer Review Report assesses how effectively the Librarian has navigated these challenges over the past review period. The evaluation considers stakeholder feedback, service metrics, and direct observation of daily operations within the Sydney library environment.</w:t>
      </w:r>
    </w:p>
    <w:bookmarkEnd w:id="22"/>
    <w:bookmarkStart w:id="26" w:name="assessment-of-core-competencies"/>
    <w:p>
      <w:pPr>
        <w:pStyle w:val="Heading2"/>
      </w:pPr>
      <w:r>
        <w:t xml:space="preserve">3. Assessment of Core Competencies</w:t>
      </w:r>
    </w:p>
    <w:bookmarkStart w:id="23" w:name="collection-development-and-management"/>
    <w:p>
      <w:pPr>
        <w:pStyle w:val="Heading3"/>
      </w:pPr>
      <w:r>
        <w:t xml:space="preserve">3.1 Collection Development and Management</w:t>
      </w:r>
    </w:p>
    <w:p>
      <w:pPr>
        <w:pStyle w:val="FirstParagraph"/>
      </w:pPr>
      <w:r>
        <w:t xml:space="preserve">The Librarian has demonstrated a strong commitment to curating a collection that reflects the diversity of Australia Sydney. There is a notable increase in resources available in languages commonly spoken in Sydney, such as Mandarin, Arabic, and Vietnamese. This initiative supports the city’s multicultural ethos and ensures equitable access to information. However, the Peer Review Report suggests a need for more frequent community consultations to ensure the collection remains relevant to emerging local interests and educational requirements.</w:t>
      </w:r>
    </w:p>
    <w:bookmarkEnd w:id="23"/>
    <w:bookmarkStart w:id="24" w:name="X6f31e940e17aca35cd8e8d7704981232d6c5fe2"/>
    <w:p>
      <w:pPr>
        <w:pStyle w:val="Heading3"/>
      </w:pPr>
      <w:r>
        <w:t xml:space="preserve">3.2 Digital Services and Technology Integration</w:t>
      </w:r>
    </w:p>
    <w:p>
      <w:pPr>
        <w:pStyle w:val="FirstParagraph"/>
      </w:pPr>
      <w:r>
        <w:t xml:space="preserve">In an era where digital access is paramount, the Librarian has successfully integrated new technologies into the library’s service model. The implementation of online booking systems for study rooms and the expansion of e-book lending platforms have been well-received by patrons in Australia Sydney. The Librarian’s ability to troubleshoot technical issues and assist users with digital literacy tools is commendable. To further enhance this area, the report recommends developing targeted workshops on digital safety and online research skills, specifically tailored for senior citizens and new arrivals to Sydney.</w:t>
      </w:r>
    </w:p>
    <w:bookmarkEnd w:id="24"/>
    <w:bookmarkStart w:id="25" w:name="community-engagement-and-programming"/>
    <w:p>
      <w:pPr>
        <w:pStyle w:val="Heading3"/>
      </w:pPr>
      <w:r>
        <w:t xml:space="preserve">3.3 Community Engagement and Programming</w:t>
      </w:r>
    </w:p>
    <w:p>
      <w:pPr>
        <w:pStyle w:val="FirstParagraph"/>
      </w:pPr>
      <w:r>
        <w:t xml:space="preserve">The Librarian has played a pivotal role in transforming the library into a vibrant community hub. Programs such as storytelling sessions for children, local history exhibitions, and networking events for small business owners have strengthened the library’s connection with the Australia Sydney community. The Peer Review Report highlights the Librarian’s proactive approach to partnering with local schools and cultural organizations. Nevertheless, there is an opportunity to increase visibility through social media campaigns and collaborations with local government initiatives to reach a broader audience.</w:t>
      </w:r>
    </w:p>
    <w:bookmarkEnd w:id="25"/>
    <w:bookmarkEnd w:id="26"/>
    <w:bookmarkStart w:id="27" w:name="professionalism-and-ethical-standards"/>
    <w:p>
      <w:pPr>
        <w:pStyle w:val="Heading2"/>
      </w:pPr>
      <w:r>
        <w:t xml:space="preserve">4. Professionalism and Ethical Standards</w:t>
      </w:r>
    </w:p>
    <w:p>
      <w:pPr>
        <w:pStyle w:val="FirstParagraph"/>
      </w:pPr>
      <w:r>
        <w:t xml:space="preserve">Adherence to professional ethics is a cornerstone of the Librarian’s role. Throughout the review period, the Librarian has consistently upheld the principles of intellectual freedom, privacy, and confidentiality as outlined by ALIA guidelines. Staff and patrons have reported a respectful and inclusive atmosphere, which is particularly important in the diverse social landscape of Australia Sydney. The Librarian’s ability to handle sensitive information and mediate conflicts with professionalism is a significant strength.</w:t>
      </w:r>
    </w:p>
    <w:bookmarkEnd w:id="27"/>
    <w:bookmarkStart w:id="28" w:name="areas-for-improvement"/>
    <w:p>
      <w:pPr>
        <w:pStyle w:val="Heading2"/>
      </w:pPr>
      <w:r>
        <w:t xml:space="preserve">5. Areas for Improvement</w:t>
      </w:r>
    </w:p>
    <w:p>
      <w:pPr>
        <w:pStyle w:val="FirstParagraph"/>
      </w:pPr>
      <w:r>
        <w:t xml:space="preserve">While the Librarian’s performance is largely exemplary, this Peer Review Report identifies several areas for growth:</w:t>
      </w:r>
    </w:p>
    <w:p>
      <w:pPr>
        <w:numPr>
          <w:ilvl w:val="0"/>
          <w:numId w:val="1001"/>
        </w:numPr>
        <w:pStyle w:val="Compact"/>
      </w:pPr>
      <w:r>
        <w:rPr>
          <w:bCs/>
          <w:b/>
        </w:rPr>
        <w:t xml:space="preserve">Strategic Planning:</w:t>
      </w:r>
      <w:r>
        <w:t xml:space="preserve"> </w:t>
      </w:r>
      <w:r>
        <w:t xml:space="preserve">Developing a more comprehensive long-term strategic plan that aligns with the broader goals of Sydney’s cultural and educational sectors.</w:t>
      </w:r>
    </w:p>
    <w:p>
      <w:pPr>
        <w:numPr>
          <w:ilvl w:val="0"/>
          <w:numId w:val="1001"/>
        </w:numPr>
        <w:pStyle w:val="Compact"/>
      </w:pPr>
      <w:r>
        <w:rPr>
          <w:bCs/>
          <w:b/>
        </w:rPr>
        <w:t xml:space="preserve">Staff Development:</w:t>
      </w:r>
      <w:r>
        <w:t xml:space="preserve"> </w:t>
      </w:r>
      <w:r>
        <w:t xml:space="preserve">Investing in ongoing training for library staff to keep pace with rapid technological advancements and changing user expectations.</w:t>
      </w:r>
    </w:p>
    <w:p>
      <w:pPr>
        <w:numPr>
          <w:ilvl w:val="0"/>
          <w:numId w:val="1001"/>
        </w:numPr>
        <w:pStyle w:val="Compact"/>
      </w:pPr>
      <w:r>
        <w:rPr>
          <w:bCs/>
          <w:b/>
        </w:rPr>
        <w:t xml:space="preserve">Accessibility:</w:t>
      </w:r>
      <w:r>
        <w:t xml:space="preserve"> </w:t>
      </w:r>
      <w:r>
        <w:t xml:space="preserve">Enhancing physical and digital accessibility features to better serve patrons with disabilities, in line with Australian disability standards.</w:t>
      </w:r>
    </w:p>
    <w:bookmarkEnd w:id="28"/>
    <w:bookmarkStart w:id="29" w:name="conclusion-and-recommendations"/>
    <w:p>
      <w:pPr>
        <w:pStyle w:val="Heading2"/>
      </w:pPr>
      <w:r>
        <w:t xml:space="preserve">6. Conclusion and Recommendations</w:t>
      </w:r>
    </w:p>
    <w:p>
      <w:pPr>
        <w:pStyle w:val="FirstParagraph"/>
      </w:pPr>
      <w:r>
        <w:t xml:space="preserve">In conclusion, this Peer Review Report affirms that the Librarian is performing at a high level within the dynamic environment of Australia Sydney. Their dedication to fostering an inclusive, technologically advanced, and community-focused library is evident. By addressing the identified areas for improvement, the Librarian can further elevate the library’s impact and ensure it remains a vital resource for all residents of Sydney. It is recommended that the findings of this report be discussed in a follow-up meeting to create an actionable development plan.</w:t>
      </w:r>
    </w:p>
    <w:bookmarkEnd w:id="29"/>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Peer Reviewer</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 Australia Sydney</dc:title>
  <dc:creator/>
  <dc:language>en</dc:language>
  <cp:keywords/>
  <dcterms:created xsi:type="dcterms:W3CDTF">2026-10-10T08:41:16Z</dcterms:created>
  <dcterms:modified xsi:type="dcterms:W3CDTF">2026-10-10T08:41:16Z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