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rPr>
          <w:bCs/>
          <w:b/>
        </w:rPr>
        <w:t xml:space="preserve">Location:</w:t>
      </w:r>
      <w:r>
        <w:t xml:space="preserve"> </w:t>
      </w:r>
      <w:r>
        <w:t xml:space="preserve">Bangladesh Dhaka</w:t>
      </w:r>
      <w:r>
        <w:br/>
      </w:r>
      <w:r>
        <w:rPr>
          <w:bCs/>
          <w:b/>
        </w:rPr>
        <w:t xml:space="preserve">Institution:</w:t>
      </w:r>
      <w:r>
        <w:t xml:space="preserve"> </w:t>
      </w:r>
      <w:r>
        <w:t xml:space="preserve">[Insert Institution Name, e.g., Dhaka University Library / National Library]</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Fiscal Year 2023-2024</w:t>
      </w:r>
      <w:r>
        <w:br/>
      </w:r>
      <w:r>
        <w:rPr>
          <w:bCs/>
          <w:b/>
        </w:rPr>
        <w:t xml:space="preserve">Reviewer:</w:t>
      </w:r>
      <w:r>
        <w:t xml:space="preserve"> </w:t>
      </w:r>
      <w:r>
        <w:t xml:space="preserve">Senior Library Staff / Peer Committee</w:t>
      </w:r>
      <w:r>
        <w:br/>
      </w:r>
      <w:r>
        <w:rPr>
          <w:bCs/>
          <w:b/>
        </w:rPr>
        <w:t xml:space="preserve">Subject:</w:t>
      </w:r>
      <w:r>
        <w:t xml:space="preserve"> </w:t>
      </w:r>
      <w:r>
        <w:t xml:space="preserve">[Librarian Name]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proficiency, and service delivery of the</w:t>
      </w:r>
      <w:r>
        <w:t xml:space="preserve"> </w:t>
      </w:r>
      <w:r>
        <w:rPr>
          <w:bCs/>
          <w:b/>
        </w:rPr>
        <w:t xml:space="preserve">Librarian</w:t>
      </w:r>
      <w:r>
        <w:t xml:space="preserve"> </w:t>
      </w:r>
      <w:r>
        <w:t xml:space="preserve">stationed within the academic and cultural hub of</w:t>
      </w:r>
      <w:r>
        <w:t xml:space="preserve"> </w:t>
      </w:r>
      <w:r>
        <w:rPr>
          <w:bCs/>
          <w:b/>
        </w:rPr>
        <w:t xml:space="preserve">Bangladesh Dhaka</w:t>
      </w:r>
      <w:r>
        <w:t xml:space="preserve">. The evaluation focuses on the subject's ability to manage information resources, support the diverse research needs of the Dhaka community, and adapt to the rapidly evolving digital landscape of library science in Bangladesh.</w:t>
      </w:r>
    </w:p>
    <w:p>
      <w:pPr>
        <w:pStyle w:val="BodyText"/>
      </w:pPr>
      <w:r>
        <w:t xml:space="preserve">The review process involved direct observation, feedback collection from patrons and colleagues, and an analysis of workflow efficiency. The overarching goal is to ensure that the library services in Dhaka meet international standards while remaining culturally relevant and accessible to the local population.</w:t>
      </w:r>
    </w:p>
    <w:bookmarkEnd w:id="21"/>
    <w:bookmarkStart w:id="22" w:name="Xbc1b2168ae09984648c4b0567d000aadde8df59"/>
    <w:p>
      <w:pPr>
        <w:pStyle w:val="Heading2"/>
      </w:pPr>
      <w:r>
        <w:t xml:space="preserve">2. Operational Efficiency and Resource Management</w:t>
      </w:r>
    </w:p>
    <w:p>
      <w:pPr>
        <w:pStyle w:val="FirstParagraph"/>
      </w:pPr>
      <w:r>
        <w:t xml:space="preserve">In the bustling environment of</w:t>
      </w:r>
      <w:r>
        <w:t xml:space="preserve"> </w:t>
      </w:r>
      <w:r>
        <w:rPr>
          <w:bCs/>
          <w:b/>
        </w:rPr>
        <w:t xml:space="preserve">Bangladesh Dhaka</w:t>
      </w:r>
      <w:r>
        <w:t xml:space="preserve">, where academic and public demand for information is high, the</w:t>
      </w:r>
      <w:r>
        <w:t xml:space="preserve"> </w:t>
      </w:r>
      <w:r>
        <w:rPr>
          <w:bCs/>
          <w:b/>
        </w:rPr>
        <w:t xml:space="preserve">Librarian</w:t>
      </w:r>
      <w:r>
        <w:t xml:space="preserve"> </w:t>
      </w:r>
      <w:r>
        <w:t xml:space="preserve">has demonstrated a commendable level of operational efficiency. The management of physical collections, including the acquisition of Bengali literature and international academic journals, has been handled with precision.</w:t>
      </w:r>
    </w:p>
    <w:p>
      <w:pPr>
        <w:numPr>
          <w:ilvl w:val="0"/>
          <w:numId w:val="1001"/>
        </w:numPr>
        <w:pStyle w:val="Compact"/>
      </w:pPr>
      <w:r>
        <w:rPr>
          <w:bCs/>
          <w:b/>
        </w:rPr>
        <w:t xml:space="preserve">Cataloging Standards:</w:t>
      </w:r>
      <w:r>
        <w:t xml:space="preserve"> </w:t>
      </w:r>
      <w:r>
        <w:t xml:space="preserve">The Librarian has successfully implemented modern cataloging standards (such as RDA and MARC21), ensuring that resources are easily retrievable by users in Dhaka. This is crucial for a city with a high density of researchers and students.</w:t>
      </w:r>
    </w:p>
    <w:p>
      <w:pPr>
        <w:numPr>
          <w:ilvl w:val="0"/>
          <w:numId w:val="1001"/>
        </w:numPr>
        <w:pStyle w:val="Compact"/>
      </w:pPr>
      <w:r>
        <w:rPr>
          <w:bCs/>
          <w:b/>
        </w:rPr>
        <w:t xml:space="preserve">Inventory Control:</w:t>
      </w:r>
      <w:r>
        <w:t xml:space="preserve"> </w:t>
      </w:r>
      <w:r>
        <w:t xml:space="preserve">Regular audits have been conducted to minimize loss and damage, a common challenge in high-traffic libraries in Bangladesh. The implementation of a barcode tracking system has significantly improved inventory accuracy.</w:t>
      </w:r>
    </w:p>
    <w:p>
      <w:pPr>
        <w:numPr>
          <w:ilvl w:val="0"/>
          <w:numId w:val="1001"/>
        </w:numPr>
        <w:pStyle w:val="Compact"/>
      </w:pPr>
      <w:r>
        <w:rPr>
          <w:bCs/>
          <w:b/>
        </w:rPr>
        <w:t xml:space="preserve">Space Utilization:</w:t>
      </w:r>
      <w:r>
        <w:t xml:space="preserve"> </w:t>
      </w:r>
      <w:r>
        <w:t xml:space="preserve">Given the spatial constraints often found in Dhaka institutions, the Librarian has optimized the layout to create quiet study zones and collaborative areas, enhancing the user experience.</w:t>
      </w:r>
    </w:p>
    <w:bookmarkEnd w:id="22"/>
    <w:bookmarkStart w:id="23" w:name="X200bc605b995a56880ce6edece84c6be51fe9f3"/>
    <w:p>
      <w:pPr>
        <w:pStyle w:val="Heading2"/>
      </w:pPr>
      <w:r>
        <w:t xml:space="preserve">3. Digital Literacy and Technological Integration</w:t>
      </w:r>
    </w:p>
    <w:p>
      <w:pPr>
        <w:pStyle w:val="FirstParagraph"/>
      </w:pPr>
      <w:r>
        <w:t xml:space="preserve">A critical aspect of this</w:t>
      </w:r>
      <w:r>
        <w:t xml:space="preserve"> </w:t>
      </w:r>
      <w:r>
        <w:rPr>
          <w:bCs/>
          <w:b/>
        </w:rPr>
        <w:t xml:space="preserve">Peer Review Report</w:t>
      </w:r>
      <w:r>
        <w:t xml:space="preserve"> </w:t>
      </w:r>
      <w:r>
        <w:t xml:space="preserve">is the assessment of the</w:t>
      </w:r>
      <w:r>
        <w:t xml:space="preserve"> </w:t>
      </w:r>
      <w:r>
        <w:rPr>
          <w:bCs/>
          <w:b/>
        </w:rPr>
        <w:t xml:space="preserve">Librarian</w:t>
      </w:r>
      <w:r>
        <w:t xml:space="preserve">'s ability to bridge the digital divide. As</w:t>
      </w:r>
      <w:r>
        <w:t xml:space="preserve"> </w:t>
      </w:r>
      <w:r>
        <w:rPr>
          <w:bCs/>
          <w:b/>
        </w:rPr>
        <w:t xml:space="preserve">Bangladesh Dhaka</w:t>
      </w:r>
      <w:r>
        <w:t xml:space="preserve"> </w:t>
      </w:r>
      <w:r>
        <w:t xml:space="preserve">transitions towards a digital economy, the role of the librarian has expanded beyond book management to include digital resource curation.</w:t>
      </w:r>
    </w:p>
    <w:p>
      <w:pPr>
        <w:pStyle w:val="BodyText"/>
      </w:pPr>
      <w:r>
        <w:t xml:space="preserve">The subject has shown proficiency in managing Library Management Systems (LMS) and providing access to e-resources such as JSTOR, ScienceDirect, and local digital archives. Furthermore, the Librarian has initiated workshops to improve the digital literacy of patrons, teaching them how to navigate online databases effectively. This initiative is particularly valuable in Dhaka, where access to reliable information is a key driver of academic and professional success.</w:t>
      </w:r>
    </w:p>
    <w:p>
      <w:pPr>
        <w:pStyle w:val="BodyText"/>
      </w:pPr>
      <w:r>
        <w:rPr>
          <w:bCs/>
          <w:b/>
        </w:rPr>
        <w:t xml:space="preserve">Performance Note:</w:t>
      </w:r>
      <w:r>
        <w:t xml:space="preserve"> </w:t>
      </w:r>
      <w:r>
        <w:t xml:space="preserve">The Librarian's proactive approach to integrating technology aligns well with the national vision of "Digital Bangladesh," making the library a vital node in the city's information network.</w:t>
      </w:r>
    </w:p>
    <w:bookmarkEnd w:id="23"/>
    <w:bookmarkStart w:id="24" w:name="user-service-and-community-engagement"/>
    <w:p>
      <w:pPr>
        <w:pStyle w:val="Heading2"/>
      </w:pPr>
      <w:r>
        <w:t xml:space="preserve">4. User Service and Community Engagement</w:t>
      </w:r>
    </w:p>
    <w:p>
      <w:pPr>
        <w:pStyle w:val="FirstParagraph"/>
      </w:pPr>
      <w:r>
        <w:t xml:space="preserve">The heart of any library lies in its service to the community. In the context of</w:t>
      </w:r>
      <w:r>
        <w:t xml:space="preserve"> </w:t>
      </w:r>
      <w:r>
        <w:rPr>
          <w:bCs/>
          <w:b/>
        </w:rPr>
        <w:t xml:space="preserve">Bangladesh Dhaka</w:t>
      </w:r>
      <w:r>
        <w:t xml:space="preserve">, the</w:t>
      </w:r>
      <w:r>
        <w:t xml:space="preserve"> </w:t>
      </w:r>
      <w:r>
        <w:rPr>
          <w:bCs/>
          <w:b/>
        </w:rPr>
        <w:t xml:space="preserve">Librarian</w:t>
      </w:r>
      <w:r>
        <w:t xml:space="preserve"> </w:t>
      </w:r>
      <w:r>
        <w:t xml:space="preserve">must cater to a diverse demographic, including university students, researchers, government officials, and the general public.</w:t>
      </w:r>
    </w:p>
    <w:p>
      <w:pPr>
        <w:numPr>
          <w:ilvl w:val="0"/>
          <w:numId w:val="1002"/>
        </w:numPr>
        <w:pStyle w:val="Compact"/>
      </w:pPr>
      <w:r>
        <w:rPr>
          <w:bCs/>
          <w:b/>
        </w:rPr>
        <w:t xml:space="preserve">Reference Services:</w:t>
      </w:r>
      <w:r>
        <w:t xml:space="preserve"> </w:t>
      </w:r>
      <w:r>
        <w:t xml:space="preserve">The Librarian provides timely and accurate reference assistance, often going beyond basic queries to guide users in complex research projects. This is especially important for postgraduate students in Dhaka who require access to niche academic materials.</w:t>
      </w:r>
    </w:p>
    <w:p>
      <w:pPr>
        <w:numPr>
          <w:ilvl w:val="0"/>
          <w:numId w:val="1002"/>
        </w:numPr>
        <w:pStyle w:val="Compact"/>
      </w:pPr>
      <w:r>
        <w:rPr>
          <w:bCs/>
          <w:b/>
        </w:rPr>
        <w:t xml:space="preserve">Cultural Sensitivity:</w:t>
      </w:r>
      <w:r>
        <w:t xml:space="preserve"> </w:t>
      </w:r>
      <w:r>
        <w:t xml:space="preserve">The subject demonstrates a deep understanding of local cultural nuances, ensuring that services are inclusive and respectful. This includes maintaining a robust collection of Bengali language materials and supporting local authors.</w:t>
      </w:r>
    </w:p>
    <w:p>
      <w:pPr>
        <w:numPr>
          <w:ilvl w:val="0"/>
          <w:numId w:val="1002"/>
        </w:numPr>
        <w:pStyle w:val="Compact"/>
      </w:pPr>
      <w:r>
        <w:rPr>
          <w:bCs/>
          <w:b/>
        </w:rPr>
        <w:t xml:space="preserve">Outreach Programs:</w:t>
      </w:r>
      <w:r>
        <w:t xml:space="preserve"> </w:t>
      </w:r>
      <w:r>
        <w:t xml:space="preserve">The Librarian has organized several outreach programs, including book fairs and reading clubs, which have helped foster a culture of reading in the community. These initiatives are vital for promoting literacy and lifelong learning in Dhaka.</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essential for a</w:t>
      </w:r>
      <w:r>
        <w:t xml:space="preserve"> </w:t>
      </w:r>
      <w:r>
        <w:rPr>
          <w:bCs/>
          <w:b/>
        </w:rPr>
        <w:t xml:space="preserve">Librarian</w:t>
      </w:r>
      <w:r>
        <w:t xml:space="preserve"> </w:t>
      </w:r>
      <w:r>
        <w:t xml:space="preserve">operating in a dynamic environment like</w:t>
      </w:r>
      <w:r>
        <w:t xml:space="preserve"> </w:t>
      </w:r>
      <w:r>
        <w:rPr>
          <w:bCs/>
          <w:b/>
        </w:rPr>
        <w:t xml:space="preserve">Bangladesh Dhaka</w:t>
      </w:r>
      <w:r>
        <w:t xml:space="preserve">. This</w:t>
      </w:r>
      <w:r>
        <w:t xml:space="preserve"> </w:t>
      </w:r>
      <w:r>
        <w:rPr>
          <w:bCs/>
          <w:b/>
        </w:rPr>
        <w:t xml:space="preserve">Peer Review Report</w:t>
      </w:r>
      <w:r>
        <w:t xml:space="preserve"> </w:t>
      </w:r>
      <w:r>
        <w:t xml:space="preserve">highlights the subject's commitment to staying updated with the latest trends in library science.</w:t>
      </w:r>
    </w:p>
    <w:p>
      <w:pPr>
        <w:pStyle w:val="BodyText"/>
      </w:pPr>
      <w:r>
        <w:t xml:space="preserve">The Librarian has actively participated in workshops and conferences organized by the Bangladesh Library Association and other relevant bodies. Additionally, the subject has collaborated with peers from other institutions in Dhaka to share best practices and resources, contributing to the overall improvement of library services in the region.</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Librarian</w:t>
      </w:r>
      <w:r>
        <w:t xml:space="preserve"> </w:t>
      </w:r>
      <w:r>
        <w:t xml:space="preserve">is largely satisfactory, this</w:t>
      </w:r>
      <w:r>
        <w:t xml:space="preserve"> </w:t>
      </w:r>
      <w:r>
        <w:rPr>
          <w:bCs/>
          <w:b/>
        </w:rPr>
        <w:t xml:space="preserve">Peer Review Report</w:t>
      </w:r>
      <w:r>
        <w:t xml:space="preserve"> </w:t>
      </w:r>
      <w:r>
        <w:t xml:space="preserve">identifies a few areas for potential enhancement:</w:t>
      </w:r>
    </w:p>
    <w:p>
      <w:pPr>
        <w:numPr>
          <w:ilvl w:val="0"/>
          <w:numId w:val="1003"/>
        </w:numPr>
        <w:pStyle w:val="Compact"/>
      </w:pPr>
      <w:r>
        <w:rPr>
          <w:bCs/>
          <w:b/>
        </w:rPr>
        <w:t xml:space="preserve">Advanced Data Analytics:</w:t>
      </w:r>
      <w:r>
        <w:t xml:space="preserve"> </w:t>
      </w:r>
      <w:r>
        <w:t xml:space="preserve">The Librarian could benefit from training in data analytics to better understand user behavior and optimize resource allocation.</w:t>
      </w:r>
    </w:p>
    <w:p>
      <w:pPr>
        <w:numPr>
          <w:ilvl w:val="0"/>
          <w:numId w:val="1003"/>
        </w:numPr>
        <w:pStyle w:val="Compact"/>
      </w:pPr>
      <w:r>
        <w:rPr>
          <w:bCs/>
          <w:b/>
        </w:rPr>
        <w:t xml:space="preserve">English Language Proficiency:</w:t>
      </w:r>
      <w:r>
        <w:t xml:space="preserve"> </w:t>
      </w:r>
      <w:r>
        <w:t xml:space="preserve">Given the international nature of many academic resources, further improvement in professional English communication could enhance the Librarian's ability to collaborate with global institutions.</w:t>
      </w:r>
    </w:p>
    <w:p>
      <w:pPr>
        <w:numPr>
          <w:ilvl w:val="0"/>
          <w:numId w:val="1003"/>
        </w:numPr>
        <w:pStyle w:val="Compact"/>
      </w:pPr>
      <w:r>
        <w:rPr>
          <w:bCs/>
          <w:b/>
        </w:rPr>
        <w:t xml:space="preserve">Disaster Management:</w:t>
      </w:r>
      <w:r>
        <w:t xml:space="preserve"> </w:t>
      </w:r>
      <w:r>
        <w:t xml:space="preserve">Considering the climate challenges in</w:t>
      </w:r>
      <w:r>
        <w:t xml:space="preserve"> </w:t>
      </w:r>
      <w:r>
        <w:rPr>
          <w:bCs/>
          <w:b/>
        </w:rPr>
        <w:t xml:space="preserve">Bangladesh Dhaka</w:t>
      </w:r>
      <w:r>
        <w:t xml:space="preserve">, developing a robust disaster management plan for the preservation of library collections is recommended.</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valuable asset to the institution and the broader community of</w:t>
      </w:r>
      <w:r>
        <w:t xml:space="preserve"> </w:t>
      </w:r>
      <w:r>
        <w:rPr>
          <w:bCs/>
          <w:b/>
        </w:rPr>
        <w:t xml:space="preserve">Bangladesh Dhaka</w:t>
      </w:r>
      <w:r>
        <w:t xml:space="preserve">. The subject's dedication to service, technical competence, and cultural awareness make them well-suited to the demands of their role.</w:t>
      </w:r>
    </w:p>
    <w:p>
      <w:pPr>
        <w:pStyle w:val="BodyText"/>
      </w:pPr>
      <w:r>
        <w:t xml:space="preserve">It is recommended that the Librarian be provided with opportunities for advanced training in digital library management and data analytics. Additionally, support should be given to expand outreach programs and enhance disaster preparedness measures. By addressing these areas, the Librarian will continue to contribute significantly to the intellectual and cultural life of Dhaka.</w:t>
      </w:r>
    </w:p>
    <w:bookmarkEnd w:id="27"/>
    <w:p>
      <w:pPr>
        <w:pStyle w:val="BodyText"/>
      </w:pPr>
      <w:r>
        <w:t xml:space="preserve">Reviewer Signature</w:t>
      </w:r>
    </w:p>
    <w:p>
      <w:pPr>
        <w:pStyle w:val="BodyText"/>
      </w:pPr>
      <w:r>
        <w:t xml:space="preserve">Senior Peer Reviewer</w:t>
      </w:r>
    </w:p>
    <w:p>
      <w:pPr>
        <w:pStyle w:val="BodyText"/>
      </w:pPr>
      <w:r>
        <w:t xml:space="preserve">Librarian Signature</w:t>
      </w:r>
    </w:p>
    <w:p>
      <w:pPr>
        <w:pStyle w:val="BodyText"/>
      </w:pPr>
      <w:r>
        <w:t xml:space="preserve">Acknowledged by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2026-10-10T07:08:35Z</dcterms:created>
  <dcterms:modified xsi:type="dcterms:W3CDTF">2026-10-10T07:08:35Z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