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Librarian</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competencies, operational efficiency, and community engagement strategies of the Librarian currently serving within the municipal library system of Brussels, Belgium. The review process involved a comprehensive analysis of daily workflows, patron interaction metrics, digital resource management, and adherence to the multilingual standards required in the Brussels-Capital Region. The overall assessment indicates a high level of professional dedication, with specific recommendations provided to enhance cross-cultural accessibility and digital literacy programs.</w:t>
      </w:r>
    </w:p>
    <w:bookmarkEnd w:id="21"/>
    <w:bookmarkStart w:id="22" w:name="X0395c5eba47a2607e81aa837a6bb4ea74185a89"/>
    <w:p>
      <w:pPr>
        <w:pStyle w:val="Heading2"/>
      </w:pPr>
      <w:r>
        <w:t xml:space="preserve">2. Contextual Framework: The Brussels Environment</w:t>
      </w:r>
    </w:p>
    <w:p>
      <w:pPr>
        <w:pStyle w:val="FirstParagraph"/>
      </w:pPr>
      <w:r>
        <w:t xml:space="preserve">Operating as a Librarian in Brussels presents unique challenges and opportunities distinct from other regions in Belgium or Europe. As the de facto capital of the European Union and a bilingual municipality (French and Dutch), the library serves a highly diverse, international population. This Peer Review Report specifically evaluates how the Librarian navigates this complex sociolinguistic landscape.</w:t>
      </w:r>
    </w:p>
    <w:p>
      <w:pPr>
        <w:pStyle w:val="BodyText"/>
      </w:pPr>
      <w:r>
        <w:t xml:space="preserve">The review considers the Librarian's ability to curate collections that reflect the multicultural demographic of Brussels, including significant communities from North Africa, the Middle East, and across the African continent. Furthermore, the assessment looks at the integration of European Union resources and the promotion of reading among non-native speakers of French and Dutch, which is a critical function of public libraries in this specific geographic context.</w:t>
      </w:r>
    </w:p>
    <w:bookmarkEnd w:id="22"/>
    <w:bookmarkStart w:id="26" w:name="evaluation-of-core-competencies"/>
    <w:p>
      <w:pPr>
        <w:pStyle w:val="Heading2"/>
      </w:pPr>
      <w:r>
        <w:t xml:space="preserve">3. Evaluation of Core Competencies</w:t>
      </w:r>
    </w:p>
    <w:bookmarkStart w:id="23" w:name="collection-development-and-curation"/>
    <w:p>
      <w:pPr>
        <w:pStyle w:val="Heading3"/>
      </w:pPr>
      <w:r>
        <w:t xml:space="preserve">3.1 Collection Development and Curation</w:t>
      </w:r>
    </w:p>
    <w:p>
      <w:pPr>
        <w:pStyle w:val="FirstParagraph"/>
      </w:pPr>
      <w:r>
        <w:t xml:space="preserve">The Librarian has demonstrated exceptional skill in collection development. The acquisition strategy has successfully balanced classic literature with contemporary works relevant to the Brussels populace. Notably, the expansion of the multilingual section, featuring titles in Arabic, English, and Turkish alongside French and Dutch, has been highly effective. This aligns perfectly with the inclusive mission of libraries in Brussels. The Peer Review panel commends the Librarian for maintaining a rigorous selection process that adheres to Belgian copyright laws while maximizing access to global knowledge.</w:t>
      </w:r>
    </w:p>
    <w:bookmarkEnd w:id="23"/>
    <w:bookmarkStart w:id="24" w:name="Xe942dcb5d678f23de1fe8e5d6cca2b40165299d"/>
    <w:p>
      <w:pPr>
        <w:pStyle w:val="Heading3"/>
      </w:pPr>
      <w:r>
        <w:t xml:space="preserve">3.2 Patron Services and Multilingual Communication</w:t>
      </w:r>
    </w:p>
    <w:p>
      <w:pPr>
        <w:pStyle w:val="FirstParagraph"/>
      </w:pPr>
      <w:r>
        <w:t xml:space="preserve">Customer service in a Brussels library requires more than just organizational skills; it demands cultural intelligence. The Librarian under review has shown proficiency in communicating with patrons from varied backgrounds. The ability to assist users in navigating the library catalog in both official languages of the region is a mandatory requirement, and the subject has met this standard with excellence. Feedback from patrons indicates that the Librarian is approachable, patient, and effective in resolving reference queries, particularly for students and researchers utilizing the library for academic purposes.</w:t>
      </w:r>
    </w:p>
    <w:bookmarkEnd w:id="24"/>
    <w:bookmarkStart w:id="25" w:name="X31fd1522c772b4d5e261fc07a6fbd500c959365"/>
    <w:p>
      <w:pPr>
        <w:pStyle w:val="Heading3"/>
      </w:pPr>
      <w:r>
        <w:t xml:space="preserve">3.3 Digital Literacy and Technology Integration</w:t>
      </w:r>
    </w:p>
    <w:p>
      <w:pPr>
        <w:pStyle w:val="FirstParagraph"/>
      </w:pPr>
      <w:r>
        <w:t xml:space="preserve">In the modern era, the role of the Librarian extends to being a digital facilitator. This report highlights the subject's successful implementation of workshops aimed at improving digital literacy among elderly residents and recent immigrants in Brussels. By teaching essential skills such as using e-books, accessing government portals, and utilizing online databases, the Librarian has reinforced the library's role as a vital community hub. The management of the library's digital infrastructure has been efficient, ensuring minimal downtime for public computers and Wi-Fi services.</w:t>
      </w:r>
    </w:p>
    <w:bookmarkEnd w:id="25"/>
    <w:bookmarkEnd w:id="26"/>
    <w:bookmarkStart w:id="27" w:name="community-engagement-and-outreach"/>
    <w:p>
      <w:pPr>
        <w:pStyle w:val="Heading2"/>
      </w:pPr>
      <w:r>
        <w:t xml:space="preserve">4. Community Engagement and Outreach</w:t>
      </w:r>
    </w:p>
    <w:p>
      <w:pPr>
        <w:pStyle w:val="FirstParagraph"/>
      </w:pPr>
      <w:r>
        <w:t xml:space="preserve">A significant portion of this Peer Review Report focuses on the Librarian's engagement with the broader Brussels community. The subject has actively collaborated with local schools, cultural centers, and NGOs to promote reading and information literacy. Events such as "Storytime in Multiple Languages" and author meet-and-greets have been well-attended and positively received.</w:t>
      </w:r>
    </w:p>
    <w:p>
      <w:pPr>
        <w:pStyle w:val="BodyText"/>
      </w:pPr>
      <w:r>
        <w:t xml:space="preserve">The Librarian has also effectively utilized social media platforms to announce new arrivals and events, ensuring that the library remains visible in the fast-paced urban environment of Brussels. This proactive approach to marketing library services is commendable and has contributed to a measurable increase in membership registrations during the review period.</w:t>
      </w:r>
    </w:p>
    <w:bookmarkEnd w:id="27"/>
    <w:bookmarkStart w:id="28" w:name="Xda79409093af40bd3d15ed7d2a5582dbca223f1"/>
    <w:p>
      <w:pPr>
        <w:pStyle w:val="Heading2"/>
      </w:pPr>
      <w:r>
        <w:t xml:space="preserve">5. Areas for Improvement and Recommendations</w:t>
      </w:r>
    </w:p>
    <w:p>
      <w:pPr>
        <w:pStyle w:val="FirstParagraph"/>
      </w:pPr>
      <w:r>
        <w:t xml:space="preserve">While the performance of the Librarian is largely exemplary, this Peer Review Report identifies areas for further development to ensure continued excellence in the Brussels context.</w:t>
      </w:r>
    </w:p>
    <w:p>
      <w:pPr>
        <w:numPr>
          <w:ilvl w:val="0"/>
          <w:numId w:val="1001"/>
        </w:numPr>
        <w:pStyle w:val="Compact"/>
      </w:pPr>
      <w:r>
        <w:rPr>
          <w:bCs/>
          <w:b/>
        </w:rPr>
        <w:t xml:space="preserve">Enhanced EU Resource Promotion:</w:t>
      </w:r>
      <w:r>
        <w:t xml:space="preserve"> </w:t>
      </w:r>
      <w:r>
        <w:t xml:space="preserve">Given Brussels' status as the EU capital, there is an opportunity to create more specialized guides and workshops focused on European Union legislation and resources for researchers and civil servants.</w:t>
      </w:r>
    </w:p>
    <w:p>
      <w:pPr>
        <w:numPr>
          <w:ilvl w:val="0"/>
          <w:numId w:val="1001"/>
        </w:numPr>
        <w:pStyle w:val="Compact"/>
      </w:pPr>
      <w:r>
        <w:rPr>
          <w:bCs/>
          <w:b/>
        </w:rPr>
        <w:t xml:space="preserve">Accessibility Standards:</w:t>
      </w:r>
      <w:r>
        <w:t xml:space="preserve"> </w:t>
      </w:r>
      <w:r>
        <w:t xml:space="preserve">While physical accessibility is good, further efforts should be made to ensure all digital resources are fully compliant with the highest standards of accessibility for patrons with disabilities, in line with Belgian and EU regulations.</w:t>
      </w:r>
    </w:p>
    <w:p>
      <w:pPr>
        <w:numPr>
          <w:ilvl w:val="0"/>
          <w:numId w:val="1001"/>
        </w:numPr>
        <w:pStyle w:val="Compact"/>
      </w:pPr>
      <w:r>
        <w:rPr>
          <w:bCs/>
          <w:b/>
        </w:rPr>
        <w:t xml:space="preserve">Inter-Library Collaboration:</w:t>
      </w:r>
      <w:r>
        <w:t xml:space="preserve"> </w:t>
      </w:r>
      <w:r>
        <w:t xml:space="preserve">The Librarian is encouraged to strengthen ties with other libraries in the Flemish and French-speaking communities to facilitate smoother inter-library loans and resource sharing across linguistic borders.</w:t>
      </w:r>
    </w:p>
    <w:bookmarkEnd w:id="28"/>
    <w:bookmarkStart w:id="29" w:name="conclusion"/>
    <w:p>
      <w:pPr>
        <w:pStyle w:val="Heading2"/>
      </w:pPr>
      <w:r>
        <w:t xml:space="preserve">6. Conclusion</w:t>
      </w:r>
    </w:p>
    <w:p>
      <w:pPr>
        <w:pStyle w:val="FirstParagraph"/>
      </w:pPr>
      <w:r>
        <w:t xml:space="preserve">In conclusion, this Peer Review Report affirms that the Librarian is performing at a high professional standard. The subject has successfully adapted to the unique demands of working in Brussels, Belgium, demonstrating cultural sensitivity, technical proficiency, and a strong commitment to public service. The recommendations provided are intended to support the Librarian in further elevating the library's impact on the community. The review panel recommends a positive performance rating and encourages the continuation of current successful initiatives.</w:t>
      </w:r>
    </w:p>
    <w:bookmarkEnd w:id="29"/>
    <w:p>
      <w:pPr>
        <w:pStyle w:val="BodyText"/>
      </w:pPr>
      <w:r>
        <w:rPr>
          <w:bCs/>
          <w:b/>
        </w:rPr>
        <w:t xml:space="preserve">Prepared by:</w:t>
      </w:r>
      <w:r>
        <w:t xml:space="preserve"> </w:t>
      </w:r>
      <w:r>
        <w:t xml:space="preserve">The Peer Review Committee</w:t>
      </w:r>
    </w:p>
    <w:p>
      <w:pPr>
        <w:pStyle w:val="BodyText"/>
      </w:pPr>
      <w:r>
        <w:rPr>
          <w:bCs/>
          <w:b/>
        </w:rPr>
        <w:t xml:space="preserve">Affiliation:</w:t>
      </w:r>
      <w:r>
        <w:t xml:space="preserve"> </w:t>
      </w:r>
      <w:r>
        <w:t xml:space="preserve">Brussels Library Association</w:t>
      </w:r>
    </w:p>
    <w:p>
      <w:pPr>
        <w:pStyle w:val="BodyText"/>
      </w:pPr>
      <w:r>
        <w:rPr>
          <w:bCs/>
          <w:b/>
        </w:rPr>
        <w:t xml:space="preserve">Location:</w:t>
      </w:r>
      <w:r>
        <w:t xml:space="preserve"> </w:t>
      </w: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Brussels, Belgium</dc:title>
  <dc:creator/>
  <dc:language>en</dc:language>
  <cp:keywords/>
  <dcterms:created xsi:type="dcterms:W3CDTF">2026-10-10T01:22:47Z</dcterms:created>
  <dcterms:modified xsi:type="dcterms:W3CDTF">2026-10-10T01:22:47Z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