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Toronto, Canada</w:t>
      </w:r>
    </w:p>
    <w:p>
      <w:pPr>
        <w:pStyle w:val="BodyText"/>
      </w:pPr>
      <w:r>
        <w:rPr>
          <w:bCs/>
          <w:b/>
        </w:rPr>
        <w:t xml:space="preserve">Review Period:</w:t>
      </w:r>
      <w:r>
        <w:t xml:space="preserve"> </w:t>
      </w:r>
      <w:r>
        <w:t xml:space="preserve">January 1, 2024 – December 31, 2024</w:t>
      </w:r>
      <w:r>
        <w:t xml:space="preserve"> </w:t>
      </w:r>
      <w:r>
        <w:rPr>
          <w:bCs/>
          <w:b/>
        </w:rPr>
        <w:t xml:space="preserve">Date of Report:</w:t>
      </w:r>
      <w:r>
        <w:t xml:space="preserve"> </w:t>
      </w:r>
      <w:r>
        <w:t xml:space="preserve">January 15, 2025</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community engagement of the Librarian based in Toronto, Canada. The review focuses on the individual's ability to manage information resources, support diverse user populations, and align library services with the strategic goals of the institution within the Greater Toronto Area (GTA). The assessment confirms that the Librarian has demonstrated exceptional proficiency in digital literacy initiatives, inclusive collection development, and stakeholder collaboration, reflecting the high standards expected of library professionals in Canada.</w:t>
      </w:r>
    </w:p>
    <w:bookmarkEnd w:id="21"/>
    <w:bookmarkStart w:id="22" w:name="context-and-scope"/>
    <w:p>
      <w:pPr>
        <w:pStyle w:val="Heading2"/>
      </w:pPr>
      <w:r>
        <w:t xml:space="preserve">2. Context and Scope</w:t>
      </w:r>
    </w:p>
    <w:p>
      <w:pPr>
        <w:pStyle w:val="FirstParagraph"/>
      </w:pPr>
      <w:r>
        <w:t xml:space="preserve">The role of a Librarian in Toronto is uniquely complex due to the city's multicultural demographic, rapid technological advancement, and status as a major hub for education and innovation. This review assesses the Librarian's performance against the core competencies outlined by the Canadian Library Association (CLA) and specific local mandates. Key areas of evaluation include:</w:t>
      </w:r>
    </w:p>
    <w:p>
      <w:pPr>
        <w:numPr>
          <w:ilvl w:val="0"/>
          <w:numId w:val="1001"/>
        </w:numPr>
        <w:pStyle w:val="Compact"/>
      </w:pPr>
      <w:r>
        <w:t xml:space="preserve">Collection management and curation with a focus on diversity and inclusion.</w:t>
      </w:r>
    </w:p>
    <w:p>
      <w:pPr>
        <w:numPr>
          <w:ilvl w:val="0"/>
          <w:numId w:val="1001"/>
        </w:numPr>
        <w:pStyle w:val="Compact"/>
      </w:pPr>
      <w:r>
        <w:t xml:space="preserve">Information literacy instruction and digital skills training.</w:t>
      </w:r>
    </w:p>
    <w:p>
      <w:pPr>
        <w:numPr>
          <w:ilvl w:val="0"/>
          <w:numId w:val="1001"/>
        </w:numPr>
        <w:pStyle w:val="Compact"/>
      </w:pPr>
      <w:r>
        <w:t xml:space="preserve">Community outreach and partnership development within Toronto.</w:t>
      </w:r>
    </w:p>
    <w:p>
      <w:pPr>
        <w:numPr>
          <w:ilvl w:val="0"/>
          <w:numId w:val="1001"/>
        </w:numPr>
        <w:pStyle w:val="Compact"/>
      </w:pPr>
      <w:r>
        <w:t xml:space="preserve">Adherence to Canadian privacy laws and intellectual freedom principles.</w:t>
      </w:r>
    </w:p>
    <w:bookmarkEnd w:id="22"/>
    <w:bookmarkStart w:id="26" w:name="performance-evaluation"/>
    <w:p>
      <w:pPr>
        <w:pStyle w:val="Heading2"/>
      </w:pPr>
      <w:r>
        <w:t xml:space="preserve">3. Performance Evaluation</w:t>
      </w:r>
    </w:p>
    <w:bookmarkStart w:id="23" w:name="collection-development-and-curation"/>
    <w:p>
      <w:pPr>
        <w:pStyle w:val="Heading3"/>
      </w:pPr>
      <w:r>
        <w:t xml:space="preserve">3.1 Collection Development and Curation</w:t>
      </w:r>
    </w:p>
    <w:p>
      <w:pPr>
        <w:pStyle w:val="FirstParagraph"/>
      </w:pPr>
      <w:r>
        <w:t xml:space="preserve">The Librarian has excelled in curating a collection that reflects the rich cultural tapestry of Toronto. Recognizing the city's status as one of the most diverse in the world, the subject has successfully integrated materials in multiple languages, including Mandarin, Cantonese, Punjabi, and Arabic, ensuring equitable access for all residents. Furthermore, the Librarian has prioritized the acquisition of resources related to Indigenous histories and perspectives, aligning with national reconciliation efforts in Canada. The selection process demonstrated rigorous adherence to professional standards, balancing academic rigor with community relevance.</w:t>
      </w:r>
    </w:p>
    <w:bookmarkEnd w:id="23"/>
    <w:bookmarkStart w:id="24" w:name="X1f534ca436eaddb8b4a3a52fefedfc6d60797cb"/>
    <w:p>
      <w:pPr>
        <w:pStyle w:val="Heading3"/>
      </w:pPr>
      <w:r>
        <w:t xml:space="preserve">3.2 Information Literacy and Digital Services</w:t>
      </w:r>
    </w:p>
    <w:p>
      <w:pPr>
        <w:pStyle w:val="FirstParagraph"/>
      </w:pPr>
      <w:r>
        <w:t xml:space="preserve">In an era of information overload, the Librarian's role as an educator is paramount. This review highlights the subject's successful implementation of workshops focused on digital literacy, critical thinking, and media evaluation. These sessions were particularly impactful for new immigrants and seniors in the Toronto community, helping them navigate online government services and educational platforms. The Librarian also demonstrated strong technical skills in managing library management systems (LMS) and digital repositories, ensuring seamless access to e-resources and databases.</w:t>
      </w:r>
    </w:p>
    <w:bookmarkEnd w:id="24"/>
    <w:bookmarkStart w:id="25" w:name="community-engagement-and-outreach"/>
    <w:p>
      <w:pPr>
        <w:pStyle w:val="Heading3"/>
      </w:pPr>
      <w:r>
        <w:t xml:space="preserve">3.3 Community Engagement and Outreach</w:t>
      </w:r>
    </w:p>
    <w:p>
      <w:pPr>
        <w:pStyle w:val="FirstParagraph"/>
      </w:pPr>
      <w:r>
        <w:t xml:space="preserve">The Librarian has actively fostered partnerships with local Toronto organizations, including schools, community centers, and cultural institutions. Notable achievements include co-hosting literacy programs with the Toronto Public Library network and organizing author events that celebrate local Canadian writers. The subject's approach to outreach is inclusive and proactive, ensuring that the library serves as a welcoming third place for all community members, regardless of background or socioeconomic status.</w:t>
      </w:r>
    </w:p>
    <w:bookmarkEnd w:id="25"/>
    <w:bookmarkEnd w:id="26"/>
    <w:bookmarkStart w:id="27" w:name="strengths"/>
    <w:p>
      <w:pPr>
        <w:pStyle w:val="Heading2"/>
      </w:pPr>
      <w:r>
        <w:t xml:space="preserve">4. Strengths</w:t>
      </w:r>
    </w:p>
    <w:p>
      <w:pPr>
        <w:numPr>
          <w:ilvl w:val="0"/>
          <w:numId w:val="1002"/>
        </w:numPr>
        <w:pStyle w:val="Compact"/>
      </w:pPr>
      <w:r>
        <w:rPr>
          <w:bCs/>
          <w:b/>
        </w:rPr>
        <w:t xml:space="preserve">Cultural Competency:</w:t>
      </w:r>
      <w:r>
        <w:t xml:space="preserve"> </w:t>
      </w:r>
      <w:r>
        <w:t xml:space="preserve">Demonstrates a deep understanding of Toronto's multicultural landscape and tailors services accordingly.</w:t>
      </w:r>
    </w:p>
    <w:p>
      <w:pPr>
        <w:numPr>
          <w:ilvl w:val="0"/>
          <w:numId w:val="1002"/>
        </w:numPr>
        <w:pStyle w:val="Compact"/>
      </w:pPr>
      <w:r>
        <w:rPr>
          <w:bCs/>
          <w:b/>
        </w:rPr>
        <w:t xml:space="preserve">Technological Adaptability:</w:t>
      </w:r>
      <w:r>
        <w:t xml:space="preserve"> </w:t>
      </w:r>
      <w:r>
        <w:t xml:space="preserve">Quickly adopts new technologies to enhance user experience and streamline operations.</w:t>
      </w:r>
    </w:p>
    <w:p>
      <w:pPr>
        <w:numPr>
          <w:ilvl w:val="0"/>
          <w:numId w:val="1002"/>
        </w:numPr>
        <w:pStyle w:val="Compact"/>
      </w:pPr>
      <w:r>
        <w:rPr>
          <w:bCs/>
          <w:b/>
        </w:rPr>
        <w:t xml:space="preserve">Advocacy for Intellectual Freedom:</w:t>
      </w:r>
      <w:r>
        <w:t xml:space="preserve"> </w:t>
      </w:r>
      <w:r>
        <w:t xml:space="preserve">Consistently upholds the principles of free access to information as championed by the Canadian Library Association.</w:t>
      </w:r>
    </w:p>
    <w:p>
      <w:pPr>
        <w:numPr>
          <w:ilvl w:val="0"/>
          <w:numId w:val="1002"/>
        </w:numPr>
        <w:pStyle w:val="Compact"/>
      </w:pPr>
      <w:r>
        <w:rPr>
          <w:bCs/>
          <w:b/>
        </w:rPr>
        <w:t xml:space="preserve">Collaborative Spirit:</w:t>
      </w:r>
      <w:r>
        <w:t xml:space="preserve"> </w:t>
      </w:r>
      <w:r>
        <w:t xml:space="preserve">Works effectively with colleagues, stakeholders, and community partners to achieve shared goals.</w:t>
      </w:r>
    </w:p>
    <w:bookmarkEnd w:id="27"/>
    <w:bookmarkStart w:id="28" w:name="areas-for-improvement"/>
    <w:p>
      <w:pPr>
        <w:pStyle w:val="Heading2"/>
      </w:pPr>
      <w:r>
        <w:t xml:space="preserve">5. Areas for Improvement</w:t>
      </w:r>
    </w:p>
    <w:p>
      <w:pPr>
        <w:pStyle w:val="FirstParagraph"/>
      </w:pPr>
      <w:r>
        <w:t xml:space="preserve">While the Librarian's performance is commendable, this Peer Review Report identifies a few areas for continued growth:</w:t>
      </w:r>
    </w:p>
    <w:p>
      <w:pPr>
        <w:numPr>
          <w:ilvl w:val="0"/>
          <w:numId w:val="1003"/>
        </w:numPr>
        <w:pStyle w:val="Compact"/>
      </w:pPr>
      <w:r>
        <w:rPr>
          <w:bCs/>
          <w:b/>
        </w:rPr>
        <w:t xml:space="preserve">Data-Driven Decision Making:</w:t>
      </w:r>
      <w:r>
        <w:t xml:space="preserve"> </w:t>
      </w:r>
      <w:r>
        <w:t xml:space="preserve">Enhance the use of analytics to better understand user behavior and optimize resource allocation.</w:t>
      </w:r>
    </w:p>
    <w:p>
      <w:pPr>
        <w:numPr>
          <w:ilvl w:val="0"/>
          <w:numId w:val="1003"/>
        </w:numPr>
        <w:pStyle w:val="Compact"/>
      </w:pPr>
      <w:r>
        <w:rPr>
          <w:bCs/>
          <w:b/>
        </w:rPr>
        <w:t xml:space="preserve">Grant Writing:</w:t>
      </w:r>
      <w:r>
        <w:t xml:space="preserve"> </w:t>
      </w:r>
      <w:r>
        <w:t xml:space="preserve">Develop stronger skills in securing external funding from Canadian federal and provincial grants to support innovative library projects.</w:t>
      </w:r>
    </w:p>
    <w:p>
      <w:pPr>
        <w:numPr>
          <w:ilvl w:val="0"/>
          <w:numId w:val="1003"/>
        </w:numPr>
        <w:pStyle w:val="Compact"/>
      </w:pPr>
      <w:r>
        <w:rPr>
          <w:bCs/>
          <w:b/>
        </w:rPr>
        <w:t xml:space="preserve">Professional Development:</w:t>
      </w:r>
      <w:r>
        <w:t xml:space="preserve"> </w:t>
      </w:r>
      <w:r>
        <w:t xml:space="preserve">Pursue advanced certifications in digital archiving or information science to stay at the forefront of the field.</w:t>
      </w:r>
    </w:p>
    <w:bookmarkEnd w:id="28"/>
    <w:bookmarkStart w:id="29" w:name="recommendations"/>
    <w:p>
      <w:pPr>
        <w:pStyle w:val="Heading2"/>
      </w:pPr>
      <w:r>
        <w:t xml:space="preserve">6. Recommendations</w:t>
      </w:r>
    </w:p>
    <w:p>
      <w:pPr>
        <w:pStyle w:val="FirstParagraph"/>
      </w:pPr>
      <w:r>
        <w:t xml:space="preserve">Based on the findings of this review, it is recommended that the Librarian be recognized for their outstanding contributions to the Toronto community. The subject should be encouraged to take on leadership roles in regional library associations and to mentor junior staff. Additionally, providing opportunities for professional development in data analytics and grant writing will further enhance their effectiveness in this dynamic role.</w:t>
      </w:r>
    </w:p>
    <w:bookmarkEnd w:id="29"/>
    <w:bookmarkStart w:id="30" w:name="conclusion"/>
    <w:p>
      <w:pPr>
        <w:pStyle w:val="Heading2"/>
      </w:pPr>
      <w:r>
        <w:t xml:space="preserve">7. Conclusion</w:t>
      </w:r>
    </w:p>
    <w:p>
      <w:pPr>
        <w:pStyle w:val="FirstParagraph"/>
      </w:pPr>
      <w:r>
        <w:t xml:space="preserve">This Peer Review Report affirms that the Librarian has performed their duties with professionalism, dedication, and a strong commitment to the values of librarianship in Canada. Their work has significantly enriched the information landscape of Toronto, making knowledge more accessible and empowering the community. The subject is well-positioned to continue making meaningful contributions to the library profession and the broader society.</w:t>
      </w:r>
    </w:p>
    <w:bookmarkEnd w:id="30"/>
    <w:p>
      <w:pPr>
        <w:pStyle w:val="BodyText"/>
      </w:pPr>
      <w:r>
        <w:rPr>
          <w:bCs/>
          <w:b/>
        </w:rPr>
        <w:t xml:space="preserve">Prepared by:</w:t>
      </w:r>
    </w:p>
    <w:p>
      <w:pPr>
        <w:pStyle w:val="BodyText"/>
      </w:pPr>
      <w:r>
        <w:t xml:space="preserve">[Reviewer Name]</w:t>
      </w:r>
      <w:r>
        <w:br/>
      </w:r>
      <w:r>
        <w:t xml:space="preserve">Senior Librarian / Peer Review Committee Chair</w:t>
      </w:r>
    </w:p>
    <w:p>
      <w:pPr>
        <w:pStyle w:val="BodyText"/>
      </w:pPr>
      <w:r>
        <w:br/>
      </w:r>
    </w:p>
    <w:p>
      <w:pPr>
        <w:pStyle w:val="BodyText"/>
      </w:pPr>
      <w:r>
        <w:rPr>
          <w:bCs/>
          <w:b/>
        </w:rPr>
        <w:t xml:space="preserve">Reviewed by:</w:t>
      </w:r>
    </w:p>
    <w:p>
      <w:pPr>
        <w:pStyle w:val="BodyText"/>
      </w:pPr>
      <w:r>
        <w:t xml:space="preserve">[Department Head Name]</w:t>
      </w:r>
      <w:r>
        <w:br/>
      </w:r>
      <w:r>
        <w:t xml:space="preserve">Head of Library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Toronto, Canada</dc:title>
  <dc:creator/>
  <dc:language>en</dc:language>
  <cp:keywords/>
  <dcterms:created xsi:type="dcterms:W3CDTF">2026-10-10T04:33:04Z</dcterms:created>
  <dcterms:modified xsi:type="dcterms:W3CDTF">2026-10-10T04:33:04Z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