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Vancouver,</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Librarian Professional Performance Evaluation</w:t>
      </w:r>
    </w:p>
    <w:p>
      <w:pPr>
        <w:pStyle w:val="BodyText"/>
      </w:pPr>
      <w:r>
        <w:rPr>
          <w:bCs/>
          <w:b/>
        </w:rPr>
        <w:t xml:space="preserve">Location:</w:t>
      </w:r>
      <w:r>
        <w:t xml:space="preserve"> </w:t>
      </w:r>
      <w:r>
        <w:t xml:space="preserve">Vancouver, British Columbia, Canada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competencies, service delivery, and community engagement of the Librarian position within a municipal library system in Vancouver, Canada. The review aligns with the standards set by the Canadian Library Association (CLA) and the British Columbia Library Association (BCLA). The primary objective is to assess how effectively the Librarian supports the diverse, multicultural population of Vancouver while maintaining high standards of information literacy, digital inclusion, and equitable access to resources.</w:t>
      </w:r>
    </w:p>
    <w:p>
      <w:pPr>
        <w:pStyle w:val="BodyText"/>
      </w:pPr>
      <w:r>
        <w:t xml:space="preserve">The findings indicate a strong commitment to public service, with notable achievements in digital literacy programs and Indigenous knowledge integration. However, areas for improvement include enhancing multilingual resource accessibility and optimizing workflow efficiency during peak usage hours.</w:t>
      </w:r>
    </w:p>
    <w:bookmarkEnd w:id="21"/>
    <w:bookmarkStart w:id="22" w:name="introduction-and-context"/>
    <w:p>
      <w:pPr>
        <w:pStyle w:val="Heading2"/>
      </w:pPr>
      <w:r>
        <w:t xml:space="preserve">2. Introduction and Context</w:t>
      </w:r>
    </w:p>
    <w:p>
      <w:pPr>
        <w:pStyle w:val="FirstParagraph"/>
      </w:pPr>
      <w:r>
        <w:t xml:space="preserve">Vancouver is one of Canada’s most culturally diverse cities, with a population that includes significant immigrant communities, Indigenous peoples, and a growing tech-savvy demographic. The role of the Librarian in this context extends beyond traditional book lending; it encompasses community building, digital equity, and cultural preservation. This Peer Review Report examines the Librarian’s performance against these local needs and national professional standards.</w:t>
      </w:r>
    </w:p>
    <w:p>
      <w:pPr>
        <w:pStyle w:val="BodyText"/>
      </w:pPr>
      <w:r>
        <w:t xml:space="preserve">The review was conducted through direct observation, stakeholder interviews, user surveys, and analysis of program outcomes. It reflects the collaborative nature of library services in Canada, where librarians are expected to act as educators, facilitators, and advocates for lifelong learning.</w:t>
      </w:r>
    </w:p>
    <w:bookmarkEnd w:id="22"/>
    <w:bookmarkStart w:id="26" w:name="professional-competencies"/>
    <w:p>
      <w:pPr>
        <w:pStyle w:val="Heading2"/>
      </w:pPr>
      <w:r>
        <w:t xml:space="preserve">3. Professional Competencies</w:t>
      </w:r>
    </w:p>
    <w:bookmarkStart w:id="23" w:name="X56539aa3546f7075bcae3891d4bb08302f4e904"/>
    <w:p>
      <w:pPr>
        <w:pStyle w:val="Heading3"/>
      </w:pPr>
      <w:r>
        <w:t xml:space="preserve">3.1 Information Literacy and Reference Services</w:t>
      </w:r>
    </w:p>
    <w:p>
      <w:pPr>
        <w:pStyle w:val="FirstParagraph"/>
      </w:pPr>
      <w:r>
        <w:t xml:space="preserve">The Librarian demonstrates a high level of expertise in information literacy instruction. Reference services are responsive, accurate, and tailored to the needs of patrons ranging from elementary students to university researchers. The Librarian effectively utilizes Canadian databases and open-access resources, ensuring compliance with copyright laws and promoting ethical use of information.</w:t>
      </w:r>
    </w:p>
    <w:bookmarkEnd w:id="23"/>
    <w:bookmarkStart w:id="24" w:name="collection-development-and-management"/>
    <w:p>
      <w:pPr>
        <w:pStyle w:val="Heading3"/>
      </w:pPr>
      <w:r>
        <w:t xml:space="preserve">3.2 Collection Development and Management</w:t>
      </w:r>
    </w:p>
    <w:p>
      <w:pPr>
        <w:pStyle w:val="FirstParagraph"/>
      </w:pPr>
      <w:r>
        <w:t xml:space="preserve">Collection development reflects Vancouver’s multicultural identity. The Librarian has successfully expanded holdings in South Asian, East Asian, and Indigenous languages and perspectives. Materials are regularly reviewed for relevance, diversity, and inclusivity, aligning with the Canadian Library Association’s guidelines on equitable representation.</w:t>
      </w:r>
    </w:p>
    <w:bookmarkEnd w:id="24"/>
    <w:bookmarkStart w:id="25" w:name="technological-proficiency"/>
    <w:p>
      <w:pPr>
        <w:pStyle w:val="Heading3"/>
      </w:pPr>
      <w:r>
        <w:t xml:space="preserve">3.3 Technological Proficiency</w:t>
      </w:r>
    </w:p>
    <w:p>
      <w:pPr>
        <w:pStyle w:val="FirstParagraph"/>
      </w:pPr>
      <w:r>
        <w:t xml:space="preserve">The Librarian is proficient in managing library management systems, digital archives, and online learning platforms. They have led initiatives to improve the library’s digital presence, including virtual programming and e-resource access, which are critical in a city like Vancouver where digital inclusion is a public priority.</w:t>
      </w:r>
    </w:p>
    <w:bookmarkEnd w:id="25"/>
    <w:bookmarkEnd w:id="26"/>
    <w:bookmarkStart w:id="30" w:name="community-engagement-and-outreach"/>
    <w:p>
      <w:pPr>
        <w:pStyle w:val="Heading2"/>
      </w:pPr>
      <w:r>
        <w:t xml:space="preserve">4. Community Engagement and Outreach</w:t>
      </w:r>
    </w:p>
    <w:bookmarkStart w:id="27" w:name="multicultural-and-inclusive-programming"/>
    <w:p>
      <w:pPr>
        <w:pStyle w:val="Heading3"/>
      </w:pPr>
      <w:r>
        <w:t xml:space="preserve">4.1 Multicultural and Inclusive Programming</w:t>
      </w:r>
    </w:p>
    <w:p>
      <w:pPr>
        <w:pStyle w:val="FirstParagraph"/>
      </w:pPr>
      <w:r>
        <w:t xml:space="preserve">The Librarian has developed and facilitated programs that celebrate Vancouver’s cultural diversity, including storytelling sessions in multiple languages, cultural heritage workshops, and family literacy events. These initiatives foster community cohesion and support newcomers in integrating into Canadian society.</w:t>
      </w:r>
    </w:p>
    <w:bookmarkEnd w:id="27"/>
    <w:bookmarkStart w:id="28" w:name="indigenous-knowledge-and-reconciliation"/>
    <w:p>
      <w:pPr>
        <w:pStyle w:val="Heading3"/>
      </w:pPr>
      <w:r>
        <w:t xml:space="preserve">4.2 Indigenous Knowledge and Reconciliation</w:t>
      </w:r>
    </w:p>
    <w:p>
      <w:pPr>
        <w:pStyle w:val="FirstParagraph"/>
      </w:pPr>
      <w:r>
        <w:t xml:space="preserve">In alignment with Canada’s Truth and Reconciliation Commission calls to action, the Librarian has incorporated Indigenous perspectives into library services. This includes collaborating with local First Nations communities to curate exhibits, host knowledge keepers, and ensure respectful representation of Indigenous histories and cultures.</w:t>
      </w:r>
    </w:p>
    <w:bookmarkEnd w:id="28"/>
    <w:bookmarkStart w:id="29" w:name="partnerships-and-collaborations"/>
    <w:p>
      <w:pPr>
        <w:pStyle w:val="Heading3"/>
      </w:pPr>
      <w:r>
        <w:t xml:space="preserve">4.3 Partnerships and Collaborations</w:t>
      </w:r>
    </w:p>
    <w:p>
      <w:pPr>
        <w:pStyle w:val="FirstParagraph"/>
      </w:pPr>
      <w:r>
        <w:t xml:space="preserve">The Librarian has established partnerships with local schools, community centers, and non-profit organizations in Vancouver. These collaborations enhance the library’s role as a community hub and expand access to educational and social services.</w:t>
      </w:r>
    </w:p>
    <w:bookmarkEnd w:id="29"/>
    <w:bookmarkEnd w:id="30"/>
    <w:bookmarkStart w:id="31" w:name="strengths"/>
    <w:p>
      <w:pPr>
        <w:pStyle w:val="Heading2"/>
      </w:pPr>
      <w:r>
        <w:t xml:space="preserve">5. Strengths</w:t>
      </w:r>
    </w:p>
    <w:p>
      <w:pPr>
        <w:numPr>
          <w:ilvl w:val="0"/>
          <w:numId w:val="1001"/>
        </w:numPr>
        <w:pStyle w:val="Compact"/>
      </w:pPr>
      <w:r>
        <w:t xml:space="preserve">Strong commitment to diversity, equity, and inclusion in collection development and programming.</w:t>
      </w:r>
    </w:p>
    <w:p>
      <w:pPr>
        <w:numPr>
          <w:ilvl w:val="0"/>
          <w:numId w:val="1001"/>
        </w:numPr>
        <w:pStyle w:val="Compact"/>
      </w:pPr>
      <w:r>
        <w:t xml:space="preserve">Effective use of technology to enhance access and engagement.</w:t>
      </w:r>
    </w:p>
    <w:p>
      <w:pPr>
        <w:numPr>
          <w:ilvl w:val="0"/>
          <w:numId w:val="1001"/>
        </w:numPr>
        <w:pStyle w:val="Compact"/>
      </w:pPr>
      <w:r>
        <w:t xml:space="preserve">Proactive approach to community outreach and partnership building.</w:t>
      </w:r>
    </w:p>
    <w:p>
      <w:pPr>
        <w:numPr>
          <w:ilvl w:val="0"/>
          <w:numId w:val="1001"/>
        </w:numPr>
        <w:pStyle w:val="Compact"/>
      </w:pPr>
      <w:r>
        <w:t xml:space="preserve">High level of professionalism and adherence to Canadian library ethics.</w:t>
      </w:r>
    </w:p>
    <w:bookmarkEnd w:id="31"/>
    <w:bookmarkStart w:id="32" w:name="areas-for-improvement"/>
    <w:p>
      <w:pPr>
        <w:pStyle w:val="Heading2"/>
      </w:pPr>
      <w:r>
        <w:t xml:space="preserve">6. Areas for Improvement</w:t>
      </w:r>
    </w:p>
    <w:p>
      <w:pPr>
        <w:numPr>
          <w:ilvl w:val="0"/>
          <w:numId w:val="1002"/>
        </w:numPr>
        <w:pStyle w:val="Compact"/>
      </w:pPr>
      <w:r>
        <w:t xml:space="preserve">Expand multilingual reference services to better serve non-English-speaking patrons.</w:t>
      </w:r>
    </w:p>
    <w:p>
      <w:pPr>
        <w:numPr>
          <w:ilvl w:val="0"/>
          <w:numId w:val="1002"/>
        </w:numPr>
        <w:pStyle w:val="Compact"/>
      </w:pPr>
      <w:r>
        <w:t xml:space="preserve">Improve staff training on trauma-informed care to support vulnerable populations.</w:t>
      </w:r>
    </w:p>
    <w:p>
      <w:pPr>
        <w:numPr>
          <w:ilvl w:val="0"/>
          <w:numId w:val="1002"/>
        </w:numPr>
        <w:pStyle w:val="Compact"/>
      </w:pPr>
      <w:r>
        <w:t xml:space="preserve">Enhance data collection and analysis to measure the impact of library programs on community outcomes.</w:t>
      </w:r>
    </w:p>
    <w:p>
      <w:pPr>
        <w:numPr>
          <w:ilvl w:val="0"/>
          <w:numId w:val="1002"/>
        </w:numPr>
        <w:pStyle w:val="Compact"/>
      </w:pPr>
      <w:r>
        <w:t xml:space="preserve">Optimize scheduling and resource allocation during peak hours to reduce wait times.</w:t>
      </w:r>
    </w:p>
    <w:bookmarkEnd w:id="32"/>
    <w:bookmarkStart w:id="33" w:name="recommendations"/>
    <w:p>
      <w:pPr>
        <w:pStyle w:val="Heading2"/>
      </w:pPr>
      <w:r>
        <w:t xml:space="preserve">7. Recommendations</w:t>
      </w:r>
    </w:p>
    <w:p>
      <w:pPr>
        <w:numPr>
          <w:ilvl w:val="0"/>
          <w:numId w:val="1003"/>
        </w:numPr>
        <w:pStyle w:val="Compact"/>
      </w:pPr>
      <w:r>
        <w:t xml:space="preserve">Implement targeted professional development in multilingual communication and cultural competency.</w:t>
      </w:r>
    </w:p>
    <w:p>
      <w:pPr>
        <w:numPr>
          <w:ilvl w:val="0"/>
          <w:numId w:val="1003"/>
        </w:numPr>
        <w:pStyle w:val="Compact"/>
      </w:pPr>
      <w:r>
        <w:t xml:space="preserve">Develop a strategic plan for digital inclusion that addresses the needs of low-income and elderly residents in Vancouver.</w:t>
      </w:r>
    </w:p>
    <w:p>
      <w:pPr>
        <w:numPr>
          <w:ilvl w:val="0"/>
          <w:numId w:val="1003"/>
        </w:numPr>
        <w:pStyle w:val="Compact"/>
      </w:pPr>
      <w:r>
        <w:t xml:space="preserve">Strengthen collaboration with Indigenous communities to co-create library programs and resources.</w:t>
      </w:r>
    </w:p>
    <w:p>
      <w:pPr>
        <w:numPr>
          <w:ilvl w:val="0"/>
          <w:numId w:val="1003"/>
        </w:numPr>
        <w:pStyle w:val="Compact"/>
      </w:pPr>
      <w:r>
        <w:t xml:space="preserve">Introduce regular user feedback mechanisms to continuously improve service quality.</w:t>
      </w:r>
    </w:p>
    <w:bookmarkEnd w:id="33"/>
    <w:bookmarkStart w:id="34" w:name="conclusion"/>
    <w:p>
      <w:pPr>
        <w:pStyle w:val="Heading2"/>
      </w:pPr>
      <w:r>
        <w:t xml:space="preserve">8. Conclusion</w:t>
      </w:r>
    </w:p>
    <w:p>
      <w:pPr>
        <w:pStyle w:val="FirstParagraph"/>
      </w:pPr>
      <w:r>
        <w:t xml:space="preserve">This Peer Review Report affirms that the Librarian in Vancouver, Canada, performs at a high professional standard, demonstrating dedication to public service, inclusivity, and innovation. The Librarian’s work significantly contributes to the cultural and educational vitality of the community. By addressing the identified areas for improvement, the Librarian can further enhance their impact and continue to serve as a vital resource for all residents of Vancouver.</w:t>
      </w:r>
    </w:p>
    <w:bookmarkEnd w:id="34"/>
    <w:p>
      <w:pPr>
        <w:pStyle w:val="BodyText"/>
      </w:pPr>
      <w:r>
        <w:rPr>
          <w:bCs/>
          <w:b/>
        </w:rPr>
        <w:t xml:space="preserve">Reviewed by:</w:t>
      </w:r>
      <w:r>
        <w:t xml:space="preserve"> </w:t>
      </w:r>
      <w:r>
        <w:t xml:space="preserve">[Peer Reviewer Name]</w:t>
      </w:r>
    </w:p>
    <w:p>
      <w:pPr>
        <w:pStyle w:val="BodyText"/>
      </w:pPr>
      <w:r>
        <w:rPr>
          <w:bCs/>
          <w:b/>
        </w:rPr>
        <w:t xml:space="preserve">Title:</w:t>
      </w:r>
      <w:r>
        <w:t xml:space="preserve"> </w:t>
      </w:r>
      <w:r>
        <w:t xml:space="preserve">Senior Librarian / Library Consultant</w:t>
      </w:r>
    </w:p>
    <w:p>
      <w:pPr>
        <w:pStyle w:val="BodyText"/>
      </w:pPr>
      <w:r>
        <w:rPr>
          <w:bCs/>
          <w:b/>
        </w:rPr>
        <w:t xml:space="preserve">Affiliation:</w:t>
      </w:r>
      <w:r>
        <w:t xml:space="preserve"> </w:t>
      </w:r>
      <w:r>
        <w:t xml:space="preserve">Vancouver Public Library System / British Columbia Library Association</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Vancouver, Canada</dc:title>
  <dc:creator/>
  <dc:language>en</dc:language>
  <cp:keywords/>
  <dcterms:created xsi:type="dcterms:W3CDTF">2026-10-10T02:42:11Z</dcterms:created>
  <dcterms:modified xsi:type="dcterms:W3CDTF">2026-10-10T02:42:11Z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