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r>
        <w:t xml:space="preserve"> </w:t>
      </w:r>
      <w:r>
        <w:t xml:space="preserve">-</w:t>
      </w:r>
      <w:r>
        <w:t xml:space="preserve"> </w:t>
      </w:r>
      <w:r>
        <w:t xml:space="preserve">Bogotá,</w:t>
      </w:r>
      <w:r>
        <w:t xml:space="preserve"> </w:t>
      </w:r>
      <w:r>
        <w:t xml:space="preserve">Colombia</w:t>
      </w:r>
    </w:p>
    <w:bookmarkStart w:id="29" w:name="X2ba5bd43f7632ddbcfedb36f3693ac538869ace"/>
    <w:p>
      <w:pPr>
        <w:pStyle w:val="Heading1"/>
      </w:pPr>
      <w:r>
        <w:t xml:space="preserve">Peer Review Report: Librarian Performance Evaluation</w:t>
      </w:r>
    </w:p>
    <w:p>
      <w:pPr>
        <w:pStyle w:val="FirstParagraph"/>
      </w:pPr>
      <w:r>
        <w:rPr>
          <w:bCs/>
          <w:b/>
        </w:rPr>
        <w:t xml:space="preserve">Subject:</w:t>
      </w:r>
      <w:r>
        <w:t xml:space="preserve"> </w:t>
      </w:r>
      <w:r>
        <w:t xml:space="preserve">Librarian Professional Performance Assessment</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Bogotá Public Library System Peer Committee</w:t>
      </w:r>
    </w:p>
    <w:p>
      <w:pPr>
        <w:pStyle w:val="BodyText"/>
      </w:pPr>
      <w:r>
        <w:rPr>
          <w:bCs/>
          <w:b/>
        </w:rPr>
        <w:t xml:space="preserve">Reporting Period:</w:t>
      </w:r>
      <w:r>
        <w:t xml:space="preserve"> </w:t>
      </w:r>
      <w:r>
        <w:t xml:space="preserve">January 1, 2023 – September 30, 2023</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competencies, and community engagement strategies of the Librarian assigned to the local branch within the Bogotá metropolitan area. The review process adheres to the standards set by the Colombian Ministry of Culture and the specific operational guidelines of the Biblioteca Pública de Bogotá. The primary objective is to assess how effectively the Librarian manages information resources, facilitates digital literacy, and serves the diverse demographic of Bogotá.</w:t>
      </w:r>
    </w:p>
    <w:p>
      <w:pPr>
        <w:pStyle w:val="BodyText"/>
      </w:pPr>
      <w:r>
        <w:t xml:space="preserve">The evaluation highlights significant strengths in cataloging accuracy and community outreach but identifies areas for improvement regarding digital infrastructure management and multilingual resource acquisition.</w:t>
      </w:r>
    </w:p>
    <w:bookmarkEnd w:id="20"/>
    <w:bookmarkStart w:id="21" w:name="X179f10311405df497ae4874d411f9cacc432bdf"/>
    <w:p>
      <w:pPr>
        <w:pStyle w:val="Heading2"/>
      </w:pPr>
      <w:r>
        <w:t xml:space="preserve">2. Contextual Framework: The Role of the Librarian in Bogotá</w:t>
      </w:r>
    </w:p>
    <w:p>
      <w:pPr>
        <w:pStyle w:val="FirstParagraph"/>
      </w:pPr>
      <w:r>
        <w:t xml:space="preserve">The role of the Librarian in Colombia, specifically in Bogotá, has evolved beyond traditional book management. In the context of Bogotá, the Librarian acts as a crucial agent of social transformation. The city’s library system is renowned globally for its architecture and its role in social inclusion. Therefore, this review assesses the Librarian not only on administrative duties but also on their ability to foster a culture of reading and critical thinking among residents of all socioeconomic backgrounds.</w:t>
      </w:r>
    </w:p>
    <w:p>
      <w:pPr>
        <w:pStyle w:val="BodyText"/>
      </w:pPr>
      <w:r>
        <w:t xml:space="preserve">The Librarian is expected to navigate the complexities of a multicultural capital, ensuring that the collection reflects the indigenous, Afro-Colombian, and migrant communities that contribute to Bogotá's rich tapestry.</w:t>
      </w:r>
    </w:p>
    <w:bookmarkEnd w:id="21"/>
    <w:bookmarkStart w:id="25" w:name="detailed-performance-assessment"/>
    <w:p>
      <w:pPr>
        <w:pStyle w:val="Heading2"/>
      </w:pPr>
      <w:r>
        <w:t xml:space="preserve">3. Detailed Performance Assessment</w:t>
      </w:r>
    </w:p>
    <w:bookmarkStart w:id="22" w:name="collection-development-and-management"/>
    <w:p>
      <w:pPr>
        <w:pStyle w:val="Heading3"/>
      </w:pPr>
      <w:r>
        <w:t xml:space="preserve">3.1 Collection Development and Management</w:t>
      </w:r>
    </w:p>
    <w:p>
      <w:pPr>
        <w:pStyle w:val="FirstParagraph"/>
      </w:pPr>
      <w:r>
        <w:t xml:space="preserve">The Librarian has demonstrated a robust understanding of local needs. The acquisition strategy has successfully increased the availability of literature in Spanish that addresses contemporary Colombian social issues.</w:t>
      </w:r>
    </w:p>
    <w:p>
      <w:pPr>
        <w:numPr>
          <w:ilvl w:val="0"/>
          <w:numId w:val="1001"/>
        </w:numPr>
        <w:pStyle w:val="Compact"/>
      </w:pPr>
      <w:r>
        <w:rPr>
          <w:bCs/>
          <w:b/>
        </w:rPr>
        <w:t xml:space="preserve">Strength:</w:t>
      </w:r>
      <w:r>
        <w:t xml:space="preserve"> </w:t>
      </w:r>
      <w:r>
        <w:t xml:space="preserve">Effective curation of local history and geography sections relevant to Bogotá.</w:t>
      </w:r>
    </w:p>
    <w:p>
      <w:pPr>
        <w:numPr>
          <w:ilvl w:val="0"/>
          <w:numId w:val="1001"/>
        </w:numPr>
        <w:pStyle w:val="Compact"/>
      </w:pPr>
      <w:r>
        <w:rPr>
          <w:bCs/>
          <w:b/>
        </w:rPr>
        <w:t xml:space="preserve">Observation:</w:t>
      </w:r>
      <w:r>
        <w:t xml:space="preserve"> </w:t>
      </w:r>
      <w:r>
        <w:t xml:space="preserve">The integration of digital archives has been slow. The Librarian needs to accelerate the digitization of physical records to align with the city's "Smart City" initiatives.</w:t>
      </w:r>
    </w:p>
    <w:bookmarkEnd w:id="22"/>
    <w:bookmarkStart w:id="23" w:name="user-services-and-community-engagement"/>
    <w:p>
      <w:pPr>
        <w:pStyle w:val="Heading3"/>
      </w:pPr>
      <w:r>
        <w:t xml:space="preserve">3.2 User Services and Community Engagement</w:t>
      </w:r>
    </w:p>
    <w:p>
      <w:pPr>
        <w:pStyle w:val="FirstParagraph"/>
      </w:pPr>
      <w:r>
        <w:t xml:space="preserve">Interaction with the public is a core metric for this Peer Review Report. The Librarian has been commended by peers for their approachability and patience.</w:t>
      </w:r>
    </w:p>
    <w:p>
      <w:pPr>
        <w:numPr>
          <w:ilvl w:val="0"/>
          <w:numId w:val="1002"/>
        </w:numPr>
        <w:pStyle w:val="Compact"/>
      </w:pPr>
      <w:r>
        <w:rPr>
          <w:bCs/>
          <w:b/>
        </w:rPr>
        <w:t xml:space="preserve">Strength:</w:t>
      </w:r>
      <w:r>
        <w:t xml:space="preserve"> </w:t>
      </w:r>
      <w:r>
        <w:t xml:space="preserve">Successful organization of "Cuentacuentos" (storytelling) sessions for children, which have seen a 20% increase in attendance.</w:t>
      </w:r>
    </w:p>
    <w:p>
      <w:pPr>
        <w:numPr>
          <w:ilvl w:val="0"/>
          <w:numId w:val="1002"/>
        </w:numPr>
        <w:pStyle w:val="Compact"/>
      </w:pPr>
      <w:r>
        <w:rPr>
          <w:bCs/>
          <w:b/>
        </w:rPr>
        <w:t xml:space="preserve">Strength:</w:t>
      </w:r>
      <w:r>
        <w:t xml:space="preserve"> </w:t>
      </w:r>
      <w:r>
        <w:t xml:space="preserve">Active collaboration with local schools in the district to promote educational resources.</w:t>
      </w:r>
    </w:p>
    <w:p>
      <w:pPr>
        <w:numPr>
          <w:ilvl w:val="0"/>
          <w:numId w:val="1002"/>
        </w:numPr>
        <w:pStyle w:val="Compact"/>
      </w:pPr>
      <w:r>
        <w:rPr>
          <w:bCs/>
          <w:b/>
        </w:rPr>
        <w:t xml:space="preserve">Area for Improvement:</w:t>
      </w:r>
      <w:r>
        <w:t xml:space="preserve"> </w:t>
      </w:r>
      <w:r>
        <w:t xml:space="preserve">Engagement with adult learners and professional development workshops needs to be expanded to support Bogotá's growing workforce.</w:t>
      </w:r>
    </w:p>
    <w:bookmarkEnd w:id="23"/>
    <w:bookmarkStart w:id="24" w:name="Xc76b9d2e2f84c599651d6d0de91220041972538"/>
    <w:p>
      <w:pPr>
        <w:pStyle w:val="Heading3"/>
      </w:pPr>
      <w:r>
        <w:t xml:space="preserve">3.3 Technical Competencies and Digital Literacy</w:t>
      </w:r>
    </w:p>
    <w:p>
      <w:pPr>
        <w:pStyle w:val="FirstParagraph"/>
      </w:pPr>
      <w:r>
        <w:t xml:space="preserve">In an era where Bogotá is pushing for technological advancement, the Librarian must serve as a guide for digital literacy.</w:t>
      </w:r>
    </w:p>
    <w:p>
      <w:pPr>
        <w:pStyle w:val="BodyText"/>
      </w:pPr>
      <w:r>
        <w:rPr>
          <w:bCs/>
          <w:b/>
        </w:rPr>
        <w:t xml:space="preserve">Assessment:</w:t>
      </w:r>
      <w:r>
        <w:t xml:space="preserve"> </w:t>
      </w:r>
      <w:r>
        <w:t xml:space="preserve">The Librarian possesses adequate technical skills but requires advanced training in database management and virtual reference services.</w:t>
      </w:r>
    </w:p>
    <w:p>
      <w:pPr>
        <w:pStyle w:val="BodyText"/>
      </w:pPr>
      <w:r>
        <w:t xml:space="preserve">The ability to assist users in navigating government portals and educational platforms is essential. The review notes that while the Librarian can perform basic troubleshooting, they often defer complex technical issues to IT support rather than resolving them independently.</w:t>
      </w:r>
    </w:p>
    <w:bookmarkEnd w:id="24"/>
    <w:bookmarkEnd w:id="25"/>
    <w:bookmarkStart w:id="26" w:name="cultural-sensitivity-and-inclusivity"/>
    <w:p>
      <w:pPr>
        <w:pStyle w:val="Heading2"/>
      </w:pPr>
      <w:r>
        <w:t xml:space="preserve">4. Cultural Sensitivity and Inclusivity</w:t>
      </w:r>
    </w:p>
    <w:p>
      <w:pPr>
        <w:pStyle w:val="FirstParagraph"/>
      </w:pPr>
      <w:r>
        <w:t xml:space="preserve">Given the diverse nature of Bogotá, the Librarian’s ability to manage an inclusive environment is critical. The Peer Review Report confirms that the Librarian maintains a neutral and welcoming atmosphere.</w:t>
      </w:r>
    </w:p>
    <w:p>
      <w:pPr>
        <w:pStyle w:val="BodyText"/>
      </w:pPr>
      <w:r>
        <w:t xml:space="preserve">However, there is a noted gap in resources for the growing Venezuelan migrant population in the city. The Librarian is encouraged to collaborate with NGOs to acquire materials in Spanish that address migration, legal rights, and integration, ensuring the library remains a sanctuary for all residents of Colombia.</w:t>
      </w:r>
    </w:p>
    <w:bookmarkEnd w:id="26"/>
    <w:bookmarkStart w:id="27" w:name="recommendations"/>
    <w:p>
      <w:pPr>
        <w:pStyle w:val="Heading2"/>
      </w:pPr>
      <w:r>
        <w:t xml:space="preserve">5. Recommendations</w:t>
      </w:r>
    </w:p>
    <w:p>
      <w:pPr>
        <w:pStyle w:val="FirstParagraph"/>
      </w:pPr>
      <w:r>
        <w:t xml:space="preserve">Based on the findings of this Peer Review Report, the following actions are recommended for the Librarian:</w:t>
      </w:r>
    </w:p>
    <w:p>
      <w:pPr>
        <w:numPr>
          <w:ilvl w:val="0"/>
          <w:numId w:val="1003"/>
        </w:numPr>
        <w:pStyle w:val="Compact"/>
      </w:pPr>
      <w:r>
        <w:rPr>
          <w:bCs/>
          <w:b/>
        </w:rPr>
        <w:t xml:space="preserve">Professional Development:</w:t>
      </w:r>
      <w:r>
        <w:t xml:space="preserve"> </w:t>
      </w:r>
      <w:r>
        <w:t xml:space="preserve">Enroll in advanced certification courses regarding digital library management and information science, preferably through institutions recognized in Colombia.</w:t>
      </w:r>
    </w:p>
    <w:p>
      <w:pPr>
        <w:numPr>
          <w:ilvl w:val="0"/>
          <w:numId w:val="1003"/>
        </w:numPr>
        <w:pStyle w:val="Compact"/>
      </w:pPr>
      <w:r>
        <w:rPr>
          <w:bCs/>
          <w:b/>
        </w:rPr>
        <w:t xml:space="preserve">Collection Diversification:</w:t>
      </w:r>
      <w:r>
        <w:t xml:space="preserve"> </w:t>
      </w:r>
      <w:r>
        <w:t xml:space="preserve">Allocate budget and effort to acquire more multilingual resources and materials specifically catering to the needs of Bogotá's migrant communities.</w:t>
      </w:r>
    </w:p>
    <w:p>
      <w:pPr>
        <w:numPr>
          <w:ilvl w:val="0"/>
          <w:numId w:val="1003"/>
        </w:numPr>
        <w:pStyle w:val="Compact"/>
      </w:pPr>
      <w:r>
        <w:rPr>
          <w:bCs/>
          <w:b/>
        </w:rPr>
        <w:t xml:space="preserve">Program Expansion:</w:t>
      </w:r>
      <w:r>
        <w:t xml:space="preserve"> </w:t>
      </w:r>
      <w:r>
        <w:t xml:space="preserve">Develop a quarterly schedule of workshops focused on digital literacy for adults and seniors.</w:t>
      </w:r>
    </w:p>
    <w:p>
      <w:pPr>
        <w:numPr>
          <w:ilvl w:val="0"/>
          <w:numId w:val="1003"/>
        </w:numPr>
        <w:pStyle w:val="Compact"/>
      </w:pPr>
      <w:r>
        <w:rPr>
          <w:bCs/>
          <w:b/>
        </w:rPr>
        <w:t xml:space="preserve">Inter-institutional Collaboration:</w:t>
      </w:r>
      <w:r>
        <w:t xml:space="preserve"> </w:t>
      </w:r>
      <w:r>
        <w:t xml:space="preserve">Strengthen ties with the National Library of Colombia to share best practices and resources.</w:t>
      </w:r>
    </w:p>
    <w:bookmarkEnd w:id="27"/>
    <w:bookmarkStart w:id="28" w:name="final-verdict"/>
    <w:p>
      <w:pPr>
        <w:pStyle w:val="Heading3"/>
      </w:pPr>
      <w:r>
        <w:t xml:space="preserve">Final Verdict</w:t>
      </w:r>
    </w:p>
    <w:p>
      <w:pPr>
        <w:pStyle w:val="FirstParagraph"/>
      </w:pPr>
      <w:r>
        <w:t xml:space="preserve">The Librarian under review is performing at a satisfactory level, demonstrating a strong commitment to the mission of the Bogotá Public Library System. While there are areas requiring technical upskilling, the Librarian’s dedication to community service and cultural preservation aligns well with the values of Bogotá. With the implementation of the recommended improvements, the Librarian is expected to achieve excellence in their role within the next fiscal year.</w:t>
      </w:r>
    </w:p>
    <w:bookmarkEnd w:id="28"/>
    <w:p>
      <w:pPr>
        <w:pStyle w:val="BodyText"/>
      </w:pPr>
      <w:r>
        <w:rPr>
          <w:bCs/>
          <w:b/>
        </w:rPr>
        <w:t xml:space="preserve">Prepared by:</w:t>
      </w:r>
    </w:p>
    <w:p>
      <w:pPr>
        <w:pStyle w:val="BodyText"/>
      </w:pPr>
      <w:r>
        <w:t xml:space="preserve">Dr. Elena Rodriguez</w:t>
      </w:r>
    </w:p>
    <w:p>
      <w:pPr>
        <w:pStyle w:val="BodyText"/>
      </w:pPr>
      <w:r>
        <w:t xml:space="preserve">Senior Peer Reviewer</w:t>
      </w:r>
    </w:p>
    <w:p>
      <w:pPr>
        <w:pStyle w:val="BodyText"/>
      </w:pPr>
      <w:r>
        <w:t xml:space="preserve">Bogotá Library Association</w:t>
      </w:r>
    </w:p>
    <w:p>
      <w:pPr>
        <w:pStyle w:val="BodyText"/>
      </w:pPr>
      <w:r>
        <w:rPr>
          <w:iCs/>
          <w:i/>
        </w:rPr>
        <w:t xml:space="preserve">Bogotá,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 - Bogotá, Colombia</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