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t xml:space="preserve">Professional Evaluation of Librarian Performance and Institutional Impact</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Egypt Alexandria</w:t>
      </w:r>
    </w:p>
    <w:p>
      <w:pPr>
        <w:pStyle w:val="BodyText"/>
      </w:pPr>
      <w:r>
        <w:rPr>
          <w:bCs/>
          <w:b/>
        </w:rPr>
        <w:t xml:space="preserve">Role Under Review:</w:t>
      </w:r>
      <w:r>
        <w:t xml:space="preserve"> </w:t>
      </w:r>
      <w:r>
        <w:t xml:space="preserve">Senior Librarian</w:t>
      </w:r>
    </w:p>
    <w:p>
      <w:pPr>
        <w:pStyle w:val="BodyText"/>
      </w:pPr>
      <w:r>
        <w:rPr>
          <w:bCs/>
          <w:b/>
        </w:rPr>
        <w:t xml:space="preserve">Review Committee:</w:t>
      </w:r>
      <w:r>
        <w:t xml:space="preserve"> </w:t>
      </w:r>
      <w:r>
        <w:t xml:space="preserve">Alexandria University Library Board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competencies, operational efficiency, and strategic contributions of the</w:t>
      </w:r>
      <w:r>
        <w:t xml:space="preserve"> </w:t>
      </w:r>
      <w:r>
        <w:rPr>
          <w:bCs/>
          <w:b/>
        </w:rPr>
        <w:t xml:space="preserve">Librarian</w:t>
      </w:r>
      <w:r>
        <w:t xml:space="preserve"> </w:t>
      </w:r>
      <w:r>
        <w:t xml:space="preserve">position within the academic and cultural framework of</w:t>
      </w:r>
      <w:r>
        <w:t xml:space="preserve"> </w:t>
      </w:r>
      <w:r>
        <w:rPr>
          <w:bCs/>
          <w:b/>
        </w:rPr>
        <w:t xml:space="preserve">Egypt Alexandria</w:t>
      </w:r>
      <w:r>
        <w:t xml:space="preserve">. Alexandria, historically known as the city of knowledge and home to the ancient Library of Alexandria, holds a unique position in the global intellectual landscape. Consequently, the standards for library management and information science in this region are exceptionally high.</w:t>
      </w:r>
    </w:p>
    <w:p>
      <w:pPr>
        <w:pStyle w:val="BodyText"/>
      </w:pPr>
      <w:r>
        <w:t xml:space="preserve">The review process involved a detailed analysis of cataloging accuracy, digital resource management, user engagement strategies, and the preservation of local heritage materials. The findings indicate that the</w:t>
      </w:r>
      <w:r>
        <w:t xml:space="preserve"> </w:t>
      </w:r>
      <w:r>
        <w:rPr>
          <w:bCs/>
          <w:b/>
        </w:rPr>
        <w:t xml:space="preserve">Librarian</w:t>
      </w:r>
      <w:r>
        <w:t xml:space="preserve"> </w:t>
      </w:r>
      <w:r>
        <w:t xml:space="preserve">has demonstrated a strong commitment to modernizing library services while respecting the rich historical context of</w:t>
      </w:r>
      <w:r>
        <w:t xml:space="preserve"> </w:t>
      </w:r>
      <w:r>
        <w:rPr>
          <w:bCs/>
          <w:b/>
        </w:rPr>
        <w:t xml:space="preserve">Egypt Alexandria</w:t>
      </w:r>
      <w:r>
        <w:t xml:space="preserve">. However, specific areas regarding digital infrastructure integration and multilingual accessibility require targeted improvement to meet international benchmarks.</w:t>
      </w:r>
    </w:p>
    <w:bookmarkEnd w:id="21"/>
    <w:bookmarkStart w:id="22" w:name="X74c894ca91169c21b2d121370bc51591b3138a3"/>
    <w:p>
      <w:pPr>
        <w:pStyle w:val="Heading2"/>
      </w:pPr>
      <w:r>
        <w:t xml:space="preserve">2. Contextual Relevance: The Alexandria Standard</w:t>
      </w:r>
    </w:p>
    <w:p>
      <w:pPr>
        <w:pStyle w:val="FirstParagraph"/>
      </w:pPr>
      <w:r>
        <w:t xml:space="preserve">Evaluating a</w:t>
      </w:r>
      <w:r>
        <w:t xml:space="preserve"> </w:t>
      </w:r>
      <w:r>
        <w:rPr>
          <w:bCs/>
          <w:b/>
        </w:rPr>
        <w:t xml:space="preserve">Librarian</w:t>
      </w:r>
      <w:r>
        <w:t xml:space="preserve"> </w:t>
      </w:r>
      <w:r>
        <w:t xml:space="preserve">in</w:t>
      </w:r>
      <w:r>
        <w:t xml:space="preserve"> </w:t>
      </w:r>
      <w:r>
        <w:rPr>
          <w:bCs/>
          <w:b/>
        </w:rPr>
        <w:t xml:space="preserve">Egypt Alexandria</w:t>
      </w:r>
      <w:r>
        <w:t xml:space="preserve"> </w:t>
      </w:r>
      <w:r>
        <w:t xml:space="preserve">requires a nuanced understanding of the local environment. The city is a hub for higher education, housing numerous universities and research centers. The</w:t>
      </w:r>
      <w:r>
        <w:t xml:space="preserve"> </w:t>
      </w:r>
      <w:r>
        <w:rPr>
          <w:bCs/>
          <w:b/>
        </w:rPr>
        <w:t xml:space="preserve">Peer Review Report</w:t>
      </w:r>
      <w:r>
        <w:t xml:space="preserve"> </w:t>
      </w:r>
      <w:r>
        <w:t xml:space="preserve">acknowledges that the role extends beyond traditional bookkeeping; it encompasses the curation of knowledge that bridges ancient history with contemporary research.</w:t>
      </w:r>
    </w:p>
    <w:p>
      <w:pPr>
        <w:pStyle w:val="BodyText"/>
      </w:pPr>
      <w:r>
        <w:t xml:space="preserve">The</w:t>
      </w:r>
      <w:r>
        <w:t xml:space="preserve"> </w:t>
      </w:r>
      <w:r>
        <w:rPr>
          <w:bCs/>
          <w:b/>
        </w:rPr>
        <w:t xml:space="preserve">Librarian</w:t>
      </w:r>
      <w:r>
        <w:t xml:space="preserve"> </w:t>
      </w:r>
      <w:r>
        <w:t xml:space="preserve">is expected to manage a diverse collection that includes rare manuscripts, modern academic journals, and digital archives. Furthermore, the cultural diversity of Alexandria necessitates that the</w:t>
      </w:r>
      <w:r>
        <w:t xml:space="preserve"> </w:t>
      </w:r>
      <w:r>
        <w:rPr>
          <w:bCs/>
          <w:b/>
        </w:rPr>
        <w:t xml:space="preserve">Librarian</w:t>
      </w:r>
      <w:r>
        <w:t xml:space="preserve"> </w:t>
      </w:r>
      <w:r>
        <w:t xml:space="preserve">possesses high levels of cultural competence, ensuring that resources are accessible to a population that is multilingual and multicultural. This report assesses how well the incumbent meets these specific regional demands.</w:t>
      </w:r>
    </w:p>
    <w:bookmarkEnd w:id="22"/>
    <w:bookmarkStart w:id="23" w:name="performance-evaluation-criteria"/>
    <w:p>
      <w:pPr>
        <w:pStyle w:val="Heading2"/>
      </w:pPr>
      <w:r>
        <w:t xml:space="preserve">3. Performance Evaluation Criteria</w:t>
      </w:r>
    </w:p>
    <w:p>
      <w:pPr>
        <w:pStyle w:val="FirstParagraph"/>
      </w:pPr>
      <w:r>
        <w:t xml:space="preserve">The following table outlines the key performance indicators (KPIs) used in this</w:t>
      </w:r>
      <w:r>
        <w:t xml:space="preserve"> </w:t>
      </w:r>
      <w:r>
        <w:rPr>
          <w:bCs/>
          <w:b/>
        </w:rPr>
        <w:t xml:space="preserve">Peer Review Report</w:t>
      </w:r>
      <w:r>
        <w:t xml:space="preserve"> </w:t>
      </w:r>
      <w:r>
        <w:t xml:space="preserve">to assess the</w:t>
      </w:r>
      <w:r>
        <w:t xml:space="preserve"> </w:t>
      </w:r>
      <w:r>
        <w:rPr>
          <w:bCs/>
          <w:b/>
        </w:rPr>
        <w:t xml:space="preserve">Librarian</w:t>
      </w:r>
      <w:r>
        <w:t xml:space="preserve">'s effectiveness in the Alexandria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Score (1-5)</w:t>
            </w:r>
          </w:p>
        </w:tc>
      </w:tr>
      <w:tr>
        <w:tc>
          <w:tcPr/>
          <w:p>
            <w:pPr>
              <w:pStyle w:val="Compact"/>
              <w:jc w:val="left"/>
            </w:pPr>
            <w:r>
              <w:rPr>
                <w:bCs/>
                <w:b/>
              </w:rPr>
              <w:t xml:space="preserve">Collection Development</w:t>
            </w:r>
          </w:p>
        </w:tc>
        <w:tc>
          <w:tcPr/>
          <w:p>
            <w:pPr>
              <w:pStyle w:val="Compact"/>
              <w:jc w:val="left"/>
            </w:pPr>
            <w:r>
              <w:t xml:space="preserve">Ability to curate resources relevant to Alexandria's academic and historical needs.</w:t>
            </w:r>
          </w:p>
        </w:tc>
        <w:tc>
          <w:tcPr/>
          <w:p>
            <w:pPr>
              <w:pStyle w:val="Compact"/>
              <w:jc w:val="left"/>
            </w:pPr>
            <w:r>
              <w:t xml:space="preserve">5</w:t>
            </w:r>
          </w:p>
        </w:tc>
      </w:tr>
      <w:tr>
        <w:tc>
          <w:tcPr/>
          <w:p>
            <w:pPr>
              <w:pStyle w:val="Compact"/>
              <w:jc w:val="left"/>
            </w:pPr>
            <w:r>
              <w:rPr>
                <w:bCs/>
                <w:b/>
              </w:rPr>
              <w:t xml:space="preserve">Digital Literacy</w:t>
            </w:r>
          </w:p>
        </w:tc>
        <w:tc>
          <w:tcPr/>
          <w:p>
            <w:pPr>
              <w:pStyle w:val="Compact"/>
              <w:jc w:val="left"/>
            </w:pPr>
            <w:r>
              <w:t xml:space="preserve">Proficiency in managing digital libraries and online databases.</w:t>
            </w:r>
          </w:p>
        </w:tc>
        <w:tc>
          <w:tcPr/>
          <w:p>
            <w:pPr>
              <w:pStyle w:val="Compact"/>
              <w:jc w:val="left"/>
            </w:pPr>
            <w:r>
              <w:t xml:space="preserve">3</w:t>
            </w:r>
          </w:p>
        </w:tc>
      </w:tr>
      <w:tr>
        <w:tc>
          <w:tcPr/>
          <w:p>
            <w:pPr>
              <w:pStyle w:val="Compact"/>
              <w:jc w:val="left"/>
            </w:pPr>
            <w:r>
              <w:rPr>
                <w:bCs/>
                <w:b/>
              </w:rPr>
              <w:t xml:space="preserve">User Services</w:t>
            </w:r>
          </w:p>
        </w:tc>
        <w:tc>
          <w:tcPr/>
          <w:p>
            <w:pPr>
              <w:pStyle w:val="Compact"/>
              <w:jc w:val="left"/>
            </w:pPr>
            <w:r>
              <w:t xml:space="preserve">Quality of reference services and assistance provided to patrons.</w:t>
            </w:r>
          </w:p>
        </w:tc>
        <w:tc>
          <w:tcPr/>
          <w:p>
            <w:pPr>
              <w:pStyle w:val="Compact"/>
              <w:jc w:val="left"/>
            </w:pPr>
            <w:r>
              <w:t xml:space="preserve">4</w:t>
            </w:r>
          </w:p>
        </w:tc>
      </w:tr>
      <w:tr>
        <w:tc>
          <w:tcPr/>
          <w:p>
            <w:pPr>
              <w:pStyle w:val="Compact"/>
              <w:jc w:val="left"/>
            </w:pPr>
            <w:r>
              <w:rPr>
                <w:bCs/>
                <w:b/>
              </w:rPr>
              <w:t xml:space="preserve">Preservation</w:t>
            </w:r>
          </w:p>
        </w:tc>
        <w:tc>
          <w:tcPr/>
          <w:p>
            <w:pPr>
              <w:pStyle w:val="Compact"/>
              <w:jc w:val="left"/>
            </w:pPr>
            <w:r>
              <w:t xml:space="preserve">Implementation of protocols to protect physical and digital assets.</w:t>
            </w:r>
          </w:p>
        </w:tc>
        <w:tc>
          <w:tcPr/>
          <w:p>
            <w:pPr>
              <w:pStyle w:val="Compact"/>
              <w:jc w:val="left"/>
            </w:pPr>
            <w:r>
              <w:t xml:space="preserve">5</w:t>
            </w:r>
          </w:p>
        </w:tc>
      </w:tr>
      <w:tr>
        <w:tc>
          <w:tcPr/>
          <w:p>
            <w:pPr>
              <w:pStyle w:val="Compact"/>
              <w:jc w:val="left"/>
            </w:pPr>
            <w:r>
              <w:rPr>
                <w:bCs/>
                <w:b/>
              </w:rPr>
              <w:t xml:space="preserve">Community Engagement</w:t>
            </w:r>
          </w:p>
        </w:tc>
        <w:tc>
          <w:tcPr/>
          <w:p>
            <w:pPr>
              <w:pStyle w:val="Compact"/>
              <w:jc w:val="left"/>
            </w:pPr>
            <w:r>
              <w:t xml:space="preserve">Initiatives to connect the library with the broader Alexandria community.</w:t>
            </w:r>
          </w:p>
        </w:tc>
        <w:tc>
          <w:tcPr/>
          <w:p>
            <w:pPr>
              <w:pStyle w:val="Compact"/>
              <w:jc w:val="left"/>
            </w:pPr>
            <w:r>
              <w:t xml:space="preserve">3</w:t>
            </w:r>
          </w:p>
        </w:tc>
      </w:tr>
    </w:tbl>
    <w:bookmarkEnd w:id="23"/>
    <w:bookmarkStart w:id="28" w:name="detailed-findings"/>
    <w:p>
      <w:pPr>
        <w:pStyle w:val="Heading2"/>
      </w:pPr>
      <w:r>
        <w:t xml:space="preserve">4. Detailed Findings</w:t>
      </w:r>
    </w:p>
    <w:bookmarkStart w:id="24" w:name="collection-management-and-curation"/>
    <w:p>
      <w:pPr>
        <w:pStyle w:val="Heading3"/>
      </w:pPr>
      <w:r>
        <w:t xml:space="preserve">4.1 Collection Management and Curation</w:t>
      </w:r>
    </w:p>
    <w:p>
      <w:pPr>
        <w:pStyle w:val="FirstParagraph"/>
      </w:pPr>
      <w:r>
        <w:t xml:space="preserve">The</w:t>
      </w:r>
      <w:r>
        <w:t xml:space="preserve"> </w:t>
      </w:r>
      <w:r>
        <w:rPr>
          <w:bCs/>
          <w:b/>
        </w:rPr>
        <w:t xml:space="preserve">Librarian</w:t>
      </w:r>
      <w:r>
        <w:t xml:space="preserve"> </w:t>
      </w:r>
      <w:r>
        <w:t xml:space="preserve">has excelled in developing a collection that reflects the intellectual heritage of</w:t>
      </w:r>
      <w:r>
        <w:t xml:space="preserve"> </w:t>
      </w:r>
      <w:r>
        <w:rPr>
          <w:bCs/>
          <w:b/>
        </w:rPr>
        <w:t xml:space="preserve">Egypt Alexandria</w:t>
      </w:r>
      <w:r>
        <w:t xml:space="preserve">. The acquisition of materials related to Mediterranean studies, marine biology, and ancient history is particularly noteworthy. The</w:t>
      </w:r>
      <w:r>
        <w:t xml:space="preserve"> </w:t>
      </w:r>
      <w:r>
        <w:rPr>
          <w:bCs/>
          <w:b/>
        </w:rPr>
        <w:t xml:space="preserve">Peer Review Report</w:t>
      </w:r>
      <w:r>
        <w:t xml:space="preserve"> </w:t>
      </w:r>
      <w:r>
        <w:t xml:space="preserve">highlights the successful integration of local authors and researchers into the library's catalog, ensuring that the institution serves as a repository for regional knowledge. The balance between Arabic and English language resources is well-maintained, catering to both local students and international scholars.</w:t>
      </w:r>
    </w:p>
    <w:bookmarkEnd w:id="24"/>
    <w:bookmarkStart w:id="25" w:name="digital-transformation-and-accessibility"/>
    <w:p>
      <w:pPr>
        <w:pStyle w:val="Heading3"/>
      </w:pPr>
      <w:r>
        <w:t xml:space="preserve">4.2 Digital Transformation and Accessibility</w:t>
      </w:r>
    </w:p>
    <w:p>
      <w:pPr>
        <w:pStyle w:val="FirstParagraph"/>
      </w:pPr>
      <w:r>
        <w:t xml:space="preserve">While the physical collection is robust, the</w:t>
      </w:r>
      <w:r>
        <w:t xml:space="preserve"> </w:t>
      </w:r>
      <w:r>
        <w:rPr>
          <w:bCs/>
          <w:b/>
        </w:rPr>
        <w:t xml:space="preserve">Peer Review Report</w:t>
      </w:r>
      <w:r>
        <w:t xml:space="preserve"> </w:t>
      </w:r>
      <w:r>
        <w:t xml:space="preserve">identifies a gap in digital accessibility. In a modern academic setting, especially in a tech-forward city like Alexandria, the</w:t>
      </w:r>
      <w:r>
        <w:t xml:space="preserve"> </w:t>
      </w:r>
      <w:r>
        <w:rPr>
          <w:bCs/>
          <w:b/>
        </w:rPr>
        <w:t xml:space="preserve">Librarian</w:t>
      </w:r>
      <w:r>
        <w:t xml:space="preserve"> </w:t>
      </w:r>
      <w:r>
        <w:t xml:space="preserve">must ensure seamless access to e-resources. Currently, the library's digital portal lacks intuitive navigation and mobile responsiveness. The review recommends that the</w:t>
      </w:r>
      <w:r>
        <w:t xml:space="preserve"> </w:t>
      </w:r>
      <w:r>
        <w:rPr>
          <w:bCs/>
          <w:b/>
        </w:rPr>
        <w:t xml:space="preserve">Librarian</w:t>
      </w:r>
      <w:r>
        <w:t xml:space="preserve"> </w:t>
      </w:r>
      <w:r>
        <w:t xml:space="preserve">prioritize the implementation of a modern Integrated Library System (ILS) that supports remote access, which is crucial for students and researchers who may not be physically present in Alexandria.</w:t>
      </w:r>
    </w:p>
    <w:bookmarkEnd w:id="25"/>
    <w:bookmarkStart w:id="26" w:name="preservation-of-heritage-materials"/>
    <w:p>
      <w:pPr>
        <w:pStyle w:val="Heading3"/>
      </w:pPr>
      <w:r>
        <w:t xml:space="preserve">4.3 Preservation of Heritage Materials</w:t>
      </w:r>
    </w:p>
    <w:p>
      <w:pPr>
        <w:pStyle w:val="FirstParagraph"/>
      </w:pPr>
      <w:r>
        <w:t xml:space="preserve">Given Alexandria's history, the preservation of rare books and manuscripts is a critical responsibility. The</w:t>
      </w:r>
      <w:r>
        <w:t xml:space="preserve"> </w:t>
      </w:r>
      <w:r>
        <w:rPr>
          <w:bCs/>
          <w:b/>
        </w:rPr>
        <w:t xml:space="preserve">Librarian</w:t>
      </w:r>
      <w:r>
        <w:t xml:space="preserve"> </w:t>
      </w:r>
      <w:r>
        <w:t xml:space="preserve">has implemented excellent climate control measures and handling protocols for fragile items. The</w:t>
      </w:r>
      <w:r>
        <w:t xml:space="preserve"> </w:t>
      </w:r>
      <w:r>
        <w:rPr>
          <w:bCs/>
          <w:b/>
        </w:rPr>
        <w:t xml:space="preserve">Peer Review Report</w:t>
      </w:r>
      <w:r>
        <w:t xml:space="preserve"> </w:t>
      </w:r>
      <w:r>
        <w:t xml:space="preserve">commends the recent digitization project aimed at preserving endangered local texts. This initiative not only safeguards cultural heritage but also aligns with global trends in library science, positioning the Alexandria library as a leader in preservation efforts within Egypt.</w:t>
      </w:r>
    </w:p>
    <w:bookmarkEnd w:id="26"/>
    <w:bookmarkStart w:id="27" w:name="user-engagement-and-outreach"/>
    <w:p>
      <w:pPr>
        <w:pStyle w:val="Heading3"/>
      </w:pPr>
      <w:r>
        <w:t xml:space="preserve">4.4 User Engagement and Outreach</w:t>
      </w:r>
    </w:p>
    <w:p>
      <w:pPr>
        <w:pStyle w:val="FirstParagraph"/>
      </w:pPr>
      <w:r>
        <w:t xml:space="preserve">The</w:t>
      </w:r>
      <w:r>
        <w:t xml:space="preserve"> </w:t>
      </w:r>
      <w:r>
        <w:rPr>
          <w:bCs/>
          <w:b/>
        </w:rPr>
        <w:t xml:space="preserve">Librarian</w:t>
      </w:r>
      <w:r>
        <w:t xml:space="preserve"> </w:t>
      </w:r>
      <w:r>
        <w:t xml:space="preserve">has made commendable efforts to engage with university students through workshops on research skills and information literacy. However, the</w:t>
      </w:r>
      <w:r>
        <w:t xml:space="preserve"> </w:t>
      </w:r>
      <w:r>
        <w:rPr>
          <w:bCs/>
          <w:b/>
        </w:rPr>
        <w:t xml:space="preserve">Peer Review Report</w:t>
      </w:r>
      <w:r>
        <w:t xml:space="preserve"> </w:t>
      </w:r>
      <w:r>
        <w:t xml:space="preserve">suggests expanding these efforts to include the general public of</w:t>
      </w:r>
      <w:r>
        <w:t xml:space="preserve"> </w:t>
      </w:r>
      <w:r>
        <w:rPr>
          <w:bCs/>
          <w:b/>
        </w:rPr>
        <w:t xml:space="preserve">Egypt Alexandria</w:t>
      </w:r>
      <w:r>
        <w:t xml:space="preserve">. Libraries in Alexandria have a historic role as community centers. Initiatives such as public lectures, reading clubs, and exhibitions could enhance the library's visibility and impact. The</w:t>
      </w:r>
      <w:r>
        <w:t xml:space="preserve"> </w:t>
      </w:r>
      <w:r>
        <w:rPr>
          <w:bCs/>
          <w:b/>
        </w:rPr>
        <w:t xml:space="preserve">Librarian</w:t>
      </w:r>
      <w:r>
        <w:t xml:space="preserve"> </w:t>
      </w:r>
      <w:r>
        <w:t xml:space="preserve">is encouraged to collaborate with local cultural institutions to foster a stronger sense of community ownership.</w:t>
      </w:r>
    </w:p>
    <w:bookmarkEnd w:id="27"/>
    <w:bookmarkEnd w:id="28"/>
    <w:bookmarkStart w:id="29"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Librarian</w:t>
      </w:r>
      <w:r>
        <w:t xml:space="preserve"> </w:t>
      </w:r>
      <w:r>
        <w:t xml:space="preserve">to enhance performance and align with the high standards expected in</w:t>
      </w:r>
      <w:r>
        <w:t xml:space="preserve"> </w:t>
      </w:r>
      <w:r>
        <w:rPr>
          <w:bCs/>
          <w:b/>
        </w:rPr>
        <w:t xml:space="preserve">Egypt Alexandria</w:t>
      </w:r>
      <w:r>
        <w:t xml:space="preserve">:</w:t>
      </w:r>
    </w:p>
    <w:p>
      <w:pPr>
        <w:numPr>
          <w:ilvl w:val="0"/>
          <w:numId w:val="1001"/>
        </w:numPr>
        <w:pStyle w:val="Compact"/>
      </w:pPr>
      <w:r>
        <w:rPr>
          <w:bCs/>
          <w:b/>
        </w:rPr>
        <w:t xml:space="preserve">Enhance Digital Infrastructure:</w:t>
      </w:r>
      <w:r>
        <w:t xml:space="preserve"> </w:t>
      </w:r>
      <w:r>
        <w:t xml:space="preserve">Invest in upgrading the library's digital platform to improve user experience and remote access capabilities.</w:t>
      </w:r>
    </w:p>
    <w:p>
      <w:pPr>
        <w:numPr>
          <w:ilvl w:val="0"/>
          <w:numId w:val="1001"/>
        </w:numPr>
        <w:pStyle w:val="Compact"/>
      </w:pPr>
      <w:r>
        <w:rPr>
          <w:bCs/>
          <w:b/>
        </w:rPr>
        <w:t xml:space="preserve">Expand Community Programs:</w:t>
      </w:r>
      <w:r>
        <w:t xml:space="preserve"> </w:t>
      </w:r>
      <w:r>
        <w:t xml:space="preserve">Develop outreach programs that engage diverse segments of the Alexandria population, including schools and local businesses.</w:t>
      </w:r>
    </w:p>
    <w:p>
      <w:pPr>
        <w:numPr>
          <w:ilvl w:val="0"/>
          <w:numId w:val="1001"/>
        </w:numPr>
        <w:pStyle w:val="Compact"/>
      </w:pPr>
      <w:r>
        <w:rPr>
          <w:bCs/>
          <w:b/>
        </w:rPr>
        <w:t xml:space="preserve">Professional Development:</w:t>
      </w:r>
      <w:r>
        <w:t xml:space="preserve"> </w:t>
      </w:r>
      <w:r>
        <w:t xml:space="preserve">Encourage the</w:t>
      </w:r>
      <w:r>
        <w:t xml:space="preserve"> </w:t>
      </w:r>
      <w:r>
        <w:rPr>
          <w:bCs/>
          <w:b/>
        </w:rPr>
        <w:t xml:space="preserve">Librarian</w:t>
      </w:r>
      <w:r>
        <w:t xml:space="preserve"> </w:t>
      </w:r>
      <w:r>
        <w:t xml:space="preserve">to participate in international conferences on library science to stay updated on global best practices.</w:t>
      </w:r>
    </w:p>
    <w:p>
      <w:pPr>
        <w:numPr>
          <w:ilvl w:val="0"/>
          <w:numId w:val="1001"/>
        </w:numPr>
        <w:pStyle w:val="Compact"/>
      </w:pPr>
      <w:r>
        <w:rPr>
          <w:bCs/>
          <w:b/>
        </w:rPr>
        <w:t xml:space="preserve">Strengthen Partnerships:</w:t>
      </w:r>
      <w:r>
        <w:t xml:space="preserve"> </w:t>
      </w:r>
      <w:r>
        <w:t xml:space="preserve">Forge stronger collaborations with other libraries in Egypt and the Mediterranean region to share resources and expertise.</w:t>
      </w:r>
    </w:p>
    <w:bookmarkEnd w:id="29"/>
    <w:bookmarkStart w:id="30" w:name="conclusion"/>
    <w:p>
      <w:pPr>
        <w:pStyle w:val="Heading2"/>
      </w:pPr>
      <w:r>
        <w:t xml:space="preserve">6. Conclusion</w:t>
      </w:r>
    </w:p>
    <w:p>
      <w:pPr>
        <w:pStyle w:val="FirstParagraph"/>
      </w:pPr>
      <w:r>
        <w:rPr>
          <w:bCs/>
          <w:b/>
        </w:rPr>
        <w:t xml:space="preserve">Overall Assessment:</w:t>
      </w:r>
      <w:r>
        <w:t xml:space="preserve"> </w:t>
      </w:r>
      <w:r>
        <w:t xml:space="preserve">The</w:t>
      </w:r>
      <w:r>
        <w:t xml:space="preserve"> </w:t>
      </w:r>
      <w:r>
        <w:rPr>
          <w:bCs/>
          <w:b/>
        </w:rPr>
        <w:t xml:space="preserve">Librarian</w:t>
      </w:r>
      <w:r>
        <w:t xml:space="preserve"> </w:t>
      </w:r>
      <w:r>
        <w:t xml:space="preserve">under review has demonstrated a high level of professionalism, dedication, and expertise. Their work significantly contributes to the academic and cultural vitality of</w:t>
      </w:r>
      <w:r>
        <w:t xml:space="preserve"> </w:t>
      </w:r>
      <w:r>
        <w:rPr>
          <w:bCs/>
          <w:b/>
        </w:rPr>
        <w:t xml:space="preserve">Egypt Alexandria</w:t>
      </w:r>
      <w:r>
        <w:t xml:space="preserve">. While there are areas for improvement, particularly in digital services and community outreach, the foundation is strong. This</w:t>
      </w:r>
      <w:r>
        <w:t xml:space="preserve"> </w:t>
      </w:r>
      <w:r>
        <w:rPr>
          <w:bCs/>
          <w:b/>
        </w:rPr>
        <w:t xml:space="preserve">Peer Review Report</w:t>
      </w:r>
      <w:r>
        <w:t xml:space="preserve"> </w:t>
      </w:r>
      <w:r>
        <w:t xml:space="preserve">concludes that the</w:t>
      </w:r>
      <w:r>
        <w:t xml:space="preserve"> </w:t>
      </w:r>
      <w:r>
        <w:rPr>
          <w:bCs/>
          <w:b/>
        </w:rPr>
        <w:t xml:space="preserve">Librarian</w:t>
      </w:r>
      <w:r>
        <w:t xml:space="preserve"> </w:t>
      </w:r>
      <w:r>
        <w:t xml:space="preserve">is performing satisfactorily and is well-positioned to lead the library into a new era of innovation and accessibility.</w:t>
      </w:r>
    </w:p>
    <w:bookmarkEnd w:id="30"/>
    <w:p>
      <w:pPr>
        <w:pStyle w:val="BodyText"/>
      </w:pPr>
      <w:r>
        <w:t xml:space="preserve">© 2023 Alexandria Library Peer Review Committee. All rights reserved.</w:t>
      </w:r>
    </w:p>
    <w:p>
      <w:pPr>
        <w:pStyle w:val="BodyText"/>
      </w:pPr>
      <w: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Egypt Alexandria</dc:title>
  <dc:creator/>
  <dc:language>en</dc:language>
  <cp:keywords/>
  <dcterms:created xsi:type="dcterms:W3CDTF">2026-10-10T03:50:57Z</dcterms:created>
  <dcterms:modified xsi:type="dcterms:W3CDTF">2026-10-10T03:50:57Z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