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Performance Assessment: Librarian</w:t>
      </w:r>
    </w:p>
    <w:p>
      <w:pPr>
        <w:pStyle w:val="BodyText"/>
      </w:pPr>
      <w:r>
        <w:t xml:space="preserve">Location:</w:t>
      </w:r>
      <w:r>
        <w:t xml:space="preserve"> </w:t>
      </w:r>
      <w:r>
        <w:t xml:space="preserve">Baghdad, Iraq</w:t>
      </w:r>
    </w:p>
    <w:p>
      <w:pPr>
        <w:pStyle w:val="BodyText"/>
      </w:pPr>
      <w:r>
        <w:t xml:space="preserve">Institution:</w:t>
      </w:r>
      <w:r>
        <w:t xml:space="preserve"> </w:t>
      </w:r>
      <w:r>
        <w:t xml:space="preserve">National Library &amp; Information Center</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conduct, technical competency, and community engagement of the</w:t>
      </w:r>
      <w:r>
        <w:t xml:space="preserve"> </w:t>
      </w:r>
      <w:r>
        <w:rPr>
          <w:bCs/>
          <w:b/>
        </w:rPr>
        <w:t xml:space="preserve">Librarian</w:t>
      </w:r>
      <w:r>
        <w:t xml:space="preserve"> </w:t>
      </w:r>
      <w:r>
        <w:t xml:space="preserve">stationed at the central branch in</w:t>
      </w:r>
      <w:r>
        <w:t xml:space="preserve"> </w:t>
      </w:r>
      <w:r>
        <w:rPr>
          <w:bCs/>
          <w:b/>
        </w:rPr>
        <w:t xml:space="preserve">Baghdad, Iraq</w:t>
      </w:r>
      <w:r>
        <w:t xml:space="preserve">. The purpose of this review is to assess alignment with international library standards while respecting the unique cultural, linguistic, and infrastructural context of the region.</w:t>
      </w:r>
    </w:p>
    <w:p>
      <w:pPr>
        <w:pStyle w:val="BodyText"/>
      </w:pPr>
      <w:r>
        <w:t xml:space="preserve">The review process involved direct observation, stakeholder interviews with patrons and staff, and an audit of cataloging and digital preservation workflows. The overall assessment indicates a high level of dedication to preserving Iraq's intellectual heritage and facilitating access to information for the public in Baghdad.</w:t>
      </w:r>
    </w:p>
    <w:bookmarkEnd w:id="21"/>
    <w:bookmarkStart w:id="22" w:name="X00200d596062ec6d6323a654de3b69c0dcfe403"/>
    <w:p>
      <w:pPr>
        <w:pStyle w:val="Heading2"/>
      </w:pPr>
      <w:r>
        <w:t xml:space="preserve">2. Contextual Relevance: The Librarian in Baghdad</w:t>
      </w:r>
    </w:p>
    <w:p>
      <w:pPr>
        <w:pStyle w:val="FirstParagraph"/>
      </w:pPr>
      <w:r>
        <w:t xml:space="preserve">The role of a</w:t>
      </w:r>
      <w:r>
        <w:t xml:space="preserve"> </w:t>
      </w:r>
      <w:r>
        <w:rPr>
          <w:bCs/>
          <w:b/>
        </w:rPr>
        <w:t xml:space="preserve">Librarian</w:t>
      </w:r>
      <w:r>
        <w:t xml:space="preserve"> </w:t>
      </w:r>
      <w:r>
        <w:t xml:space="preserve">in</w:t>
      </w:r>
      <w:r>
        <w:t xml:space="preserve"> </w:t>
      </w:r>
      <w:r>
        <w:rPr>
          <w:bCs/>
          <w:b/>
        </w:rPr>
        <w:t xml:space="preserve">Baghdad, Iraq</w:t>
      </w:r>
      <w:r>
        <w:t xml:space="preserve"> </w:t>
      </w:r>
      <w:r>
        <w:t xml:space="preserve">extends far beyond traditional book management. Given the city's history as a center of learning and the challenges posed by recent decades of conflict, the Librarian acts as a custodian of cultural memory. This</w:t>
      </w:r>
      <w:r>
        <w:t xml:space="preserve"> </w:t>
      </w:r>
      <w:r>
        <w:rPr>
          <w:bCs/>
          <w:b/>
        </w:rPr>
        <w:t xml:space="preserve">Peer Review Report</w:t>
      </w:r>
      <w:r>
        <w:t xml:space="preserve"> </w:t>
      </w:r>
      <w:r>
        <w:t xml:space="preserve">specifically evaluates how the subject navigates the dual responsibilities of modernizing library systems and protecting fragile historical manuscripts.</w:t>
      </w:r>
    </w:p>
    <w:p>
      <w:pPr>
        <w:pStyle w:val="BodyText"/>
      </w:pPr>
      <w:r>
        <w:t xml:space="preserve">Furthermore, the review considers the Librarian's ability to operate within the specific socio-political environment of Baghdad. This includes managing diverse patron demographics, ensuring neutrality in resource selection, and adapting to intermittent infrastructure challenges such as power fluctuations and internet connectivity issues common in the region.</w:t>
      </w:r>
    </w:p>
    <w:bookmarkEnd w:id="22"/>
    <w:bookmarkStart w:id="23" w:name="performance-evaluation-criteria"/>
    <w:p>
      <w:pPr>
        <w:pStyle w:val="Heading2"/>
      </w:pPr>
      <w:r>
        <w:t xml:space="preserve">3. Performance Evaluation Criteria</w:t>
      </w:r>
    </w:p>
    <w:p>
      <w:pPr>
        <w:pStyle w:val="FirstParagraph"/>
      </w:pPr>
      <w:r>
        <w:t xml:space="preserve">The following criteria were used to assess the</w:t>
      </w:r>
      <w:r>
        <w:t xml:space="preserve"> </w:t>
      </w:r>
      <w:r>
        <w:rPr>
          <w:bCs/>
          <w:b/>
        </w:rPr>
        <w:t xml:space="preserve">Librarian</w:t>
      </w:r>
      <w:r>
        <w:t xml:space="preserve">'s performance during the review period. Scores are based on a scale of 1 to 5, where 5 represents exceptional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w:t>
            </w:r>
          </w:p>
        </w:tc>
        <w:tc>
          <w:tcPr/>
          <w:p>
            <w:pPr>
              <w:pStyle w:val="Compact"/>
              <w:jc w:val="left"/>
            </w:pPr>
            <w:r>
              <w:t xml:space="preserve">Reviewer Comments</w:t>
            </w:r>
          </w:p>
        </w:tc>
      </w:tr>
      <w:tr>
        <w:tc>
          <w:tcPr/>
          <w:p>
            <w:pPr>
              <w:pStyle w:val="Compact"/>
              <w:jc w:val="left"/>
            </w:pPr>
            <w:r>
              <w:rPr>
                <w:bCs/>
                <w:b/>
              </w:rPr>
              <w:t xml:space="preserve">Collection Development &amp; Curation</w:t>
            </w:r>
          </w:p>
        </w:tc>
        <w:tc>
          <w:tcPr/>
          <w:p>
            <w:pPr>
              <w:pStyle w:val="Compact"/>
              <w:jc w:val="left"/>
            </w:pPr>
            <w:r>
              <w:t xml:space="preserve">5</w:t>
            </w:r>
          </w:p>
        </w:tc>
        <w:tc>
          <w:tcPr/>
          <w:p>
            <w:pPr>
              <w:pStyle w:val="Compact"/>
              <w:jc w:val="left"/>
            </w:pPr>
            <w:r>
              <w:t xml:space="preserve">Excellent balance between acquiring modern academic texts and preserving Arabic and Kurdish historical manuscripts relevant to Iraqi history.</w:t>
            </w:r>
          </w:p>
        </w:tc>
      </w:tr>
      <w:tr>
        <w:tc>
          <w:tcPr/>
          <w:p>
            <w:pPr>
              <w:pStyle w:val="Compact"/>
              <w:jc w:val="left"/>
            </w:pPr>
            <w:r>
              <w:rPr>
                <w:bCs/>
                <w:b/>
              </w:rPr>
              <w:t xml:space="preserve">Patron Services &amp; Accessibility</w:t>
            </w:r>
          </w:p>
        </w:tc>
        <w:tc>
          <w:tcPr/>
          <w:p>
            <w:pPr>
              <w:pStyle w:val="Compact"/>
              <w:jc w:val="left"/>
            </w:pPr>
            <w:r>
              <w:t xml:space="preserve">4</w:t>
            </w:r>
          </w:p>
        </w:tc>
        <w:tc>
          <w:tcPr/>
          <w:p>
            <w:pPr>
              <w:pStyle w:val="Compact"/>
              <w:jc w:val="left"/>
            </w:pPr>
            <w:r>
              <w:t xml:space="preserve">Highly effective in assisting students and researchers. Demonstrates patience and cultural sensitivity when dealing with patrons from various backgrounds in Baghdad.</w:t>
            </w:r>
          </w:p>
        </w:tc>
      </w:tr>
      <w:tr>
        <w:tc>
          <w:tcPr/>
          <w:p>
            <w:pPr>
              <w:pStyle w:val="Compact"/>
              <w:jc w:val="left"/>
            </w:pPr>
            <w:r>
              <w:rPr>
                <w:bCs/>
                <w:b/>
              </w:rPr>
              <w:t xml:space="preserve">Digital Literacy &amp; Technology</w:t>
            </w:r>
          </w:p>
        </w:tc>
        <w:tc>
          <w:tcPr/>
          <w:p>
            <w:pPr>
              <w:pStyle w:val="Compact"/>
              <w:jc w:val="left"/>
            </w:pPr>
            <w:r>
              <w:t xml:space="preserve">3</w:t>
            </w:r>
          </w:p>
        </w:tc>
        <w:tc>
          <w:tcPr/>
          <w:p>
            <w:pPr>
              <w:pStyle w:val="Compact"/>
              <w:jc w:val="left"/>
            </w:pPr>
            <w:r>
              <w:t xml:space="preserve">Good progress in digitizing records. However, further training is recommended to optimize the library's digital catalog for remote access, a growing need in Iraq.</w:t>
            </w:r>
          </w:p>
        </w:tc>
      </w:tr>
      <w:tr>
        <w:tc>
          <w:tcPr/>
          <w:p>
            <w:pPr>
              <w:pStyle w:val="Compact"/>
              <w:jc w:val="left"/>
            </w:pPr>
            <w:r>
              <w:rPr>
                <w:bCs/>
                <w:b/>
              </w:rPr>
              <w:t xml:space="preserve">Collaboration &amp; Community Outreach</w:t>
            </w:r>
          </w:p>
        </w:tc>
        <w:tc>
          <w:tcPr/>
          <w:p>
            <w:pPr>
              <w:pStyle w:val="Compact"/>
              <w:jc w:val="left"/>
            </w:pPr>
            <w:r>
              <w:t xml:space="preserve">5</w:t>
            </w:r>
          </w:p>
        </w:tc>
        <w:tc>
          <w:tcPr/>
          <w:p>
            <w:pPr>
              <w:pStyle w:val="Compact"/>
              <w:jc w:val="left"/>
            </w:pPr>
            <w:r>
              <w:t xml:space="preserve">Strong partnerships with local universities in Baghdad. Successfully organized reading workshops for youth, fostering a renewed interest in literature.</w:t>
            </w:r>
          </w:p>
        </w:tc>
      </w:tr>
      <w:tr>
        <w:tc>
          <w:tcPr/>
          <w:p>
            <w:pPr>
              <w:pStyle w:val="Compact"/>
              <w:jc w:val="left"/>
            </w:pPr>
            <w:r>
              <w:rPr>
                <w:bCs/>
                <w:b/>
              </w:rPr>
              <w:t xml:space="preserve">Resource Management</w:t>
            </w:r>
          </w:p>
        </w:tc>
        <w:tc>
          <w:tcPr/>
          <w:p>
            <w:pPr>
              <w:pStyle w:val="Compact"/>
              <w:jc w:val="left"/>
            </w:pPr>
            <w:r>
              <w:t xml:space="preserve">3</w:t>
            </w:r>
          </w:p>
        </w:tc>
        <w:tc>
          <w:tcPr/>
          <w:p>
            <w:pPr>
              <w:pStyle w:val="Compact"/>
              <w:jc w:val="left"/>
            </w:pPr>
            <w:r>
              <w:t xml:space="preserve">Efficient use of limited budget. Needs to explore more grant opportunities to support infrastructure upgrades.</w:t>
            </w:r>
          </w:p>
        </w:tc>
      </w:tr>
    </w:tbl>
    <w:bookmarkEnd w:id="23"/>
    <w:bookmarkStart w:id="27" w:name="detailed-analysis"/>
    <w:p>
      <w:pPr>
        <w:pStyle w:val="Heading2"/>
      </w:pPr>
      <w:r>
        <w:t xml:space="preserve">4. Detailed Analysis</w:t>
      </w:r>
    </w:p>
    <w:bookmarkStart w:id="24" w:name="preservation-of-heritage"/>
    <w:p>
      <w:pPr>
        <w:pStyle w:val="Heading3"/>
      </w:pPr>
      <w:r>
        <w:t xml:space="preserve">4.1 Preservation of Heritage</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Librarian</w:t>
      </w:r>
      <w:r>
        <w:t xml:space="preserve">'s work in preservation. In</w:t>
      </w:r>
      <w:r>
        <w:t xml:space="preserve"> </w:t>
      </w:r>
      <w:r>
        <w:rPr>
          <w:bCs/>
          <w:b/>
        </w:rPr>
        <w:t xml:space="preserve">Baghdad, Iraq</w:t>
      </w:r>
      <w:r>
        <w:t xml:space="preserve">, the protection of books and archives is a vital civic duty. The Librarian has implemented rigorous climate control protocols for the rare books section, mitigating damage from humidity and heat. This proactive approach ensures that the intellectual legacy of the region remains intact for future generations.</w:t>
      </w:r>
    </w:p>
    <w:bookmarkEnd w:id="24"/>
    <w:bookmarkStart w:id="25" w:name="adaptability-and-resilience"/>
    <w:p>
      <w:pPr>
        <w:pStyle w:val="Heading3"/>
      </w:pPr>
      <w:r>
        <w:t xml:space="preserve">4.2 Adaptability and Resilience</w:t>
      </w:r>
    </w:p>
    <w:p>
      <w:pPr>
        <w:pStyle w:val="FirstParagraph"/>
      </w:pPr>
      <w:r>
        <w:t xml:space="preserve">Operating in Baghdad requires a high degree of adaptability. The review highlights the Librarian's ability to maintain service continuity despite external challenges. Whether managing power outages by utilizing backup generators for server rooms or adjusting opening hours to accommodate community safety concerns, the Librarian demonstrates professional resilience. This adaptability is crucial for maintaining the library as a safe and reliable sanctuary for knowledge in the city.</w:t>
      </w:r>
    </w:p>
    <w:bookmarkEnd w:id="25"/>
    <w:bookmarkStart w:id="26" w:name="educational-outreach"/>
    <w:p>
      <w:pPr>
        <w:pStyle w:val="Heading3"/>
      </w:pPr>
      <w:r>
        <w:t xml:space="preserve">4.3 Educational Outreach</w:t>
      </w:r>
    </w:p>
    <w:p>
      <w:pPr>
        <w:pStyle w:val="FirstParagraph"/>
      </w:pPr>
      <w:r>
        <w:t xml:space="preserve">The Librarian has successfully positioned the library as an educational hub. By collaborating with schools in Baghdad, the Librarian has introduced information literacy programs that teach students how to verify sources and conduct research. This is particularly important in the digital age, helping to combat misinformation. The</w:t>
      </w:r>
      <w:r>
        <w:t xml:space="preserve"> </w:t>
      </w:r>
      <w:r>
        <w:rPr>
          <w:bCs/>
          <w:b/>
        </w:rPr>
        <w:t xml:space="preserve">Peer Review Report</w:t>
      </w:r>
      <w:r>
        <w:t xml:space="preserve"> </w:t>
      </w:r>
      <w:r>
        <w:t xml:space="preserve">notes that these initiatives have significantly increased foot traffic and engagement among younger demographics.</w:t>
      </w:r>
    </w:p>
    <w:bookmarkEnd w:id="26"/>
    <w:bookmarkEnd w:id="27"/>
    <w:bookmarkStart w:id="28" w:name="areas-for-improvement"/>
    <w:p>
      <w:pPr>
        <w:pStyle w:val="Heading2"/>
      </w:pPr>
      <w:r>
        <w:t xml:space="preserve">5. Areas for Improvement</w:t>
      </w:r>
    </w:p>
    <w:p>
      <w:pPr>
        <w:pStyle w:val="FirstParagraph"/>
      </w:pPr>
      <w:r>
        <w:t xml:space="preserve">While the performance of the</w:t>
      </w:r>
      <w:r>
        <w:t xml:space="preserve"> </w:t>
      </w:r>
      <w:r>
        <w:rPr>
          <w:bCs/>
          <w:b/>
        </w:rPr>
        <w:t xml:space="preserve">Librarian</w:t>
      </w:r>
      <w:r>
        <w:t xml:space="preserve"> </w:t>
      </w:r>
      <w:r>
        <w:t xml:space="preserve">is commendable, this</w:t>
      </w:r>
      <w:r>
        <w:t xml:space="preserve"> </w:t>
      </w:r>
      <w:r>
        <w:rPr>
          <w:bCs/>
          <w:b/>
        </w:rPr>
        <w:t xml:space="preserve">Peer Review Report</w:t>
      </w:r>
      <w:r>
        <w:t xml:space="preserve"> </w:t>
      </w:r>
      <w:r>
        <w:t xml:space="preserve">identifies specific areas for growth to better serve the community in</w:t>
      </w:r>
      <w:r>
        <w:t xml:space="preserve"> </w:t>
      </w:r>
      <w:r>
        <w:rPr>
          <w:bCs/>
          <w:b/>
        </w:rPr>
        <w:t xml:space="preserve">Baghdad, Iraq</w:t>
      </w:r>
      <w:r>
        <w:t xml:space="preserve">:</w:t>
      </w:r>
    </w:p>
    <w:p>
      <w:pPr>
        <w:numPr>
          <w:ilvl w:val="0"/>
          <w:numId w:val="1001"/>
        </w:numPr>
        <w:pStyle w:val="Compact"/>
      </w:pPr>
      <w:r>
        <w:rPr>
          <w:bCs/>
          <w:b/>
        </w:rPr>
        <w:t xml:space="preserve">Enhanced Digital Infrastructure:</w:t>
      </w:r>
      <w:r>
        <w:t xml:space="preserve"> </w:t>
      </w:r>
      <w:r>
        <w:t xml:space="preserve">Invest in more robust digital archiving solutions to ensure that collections are backed up off-site, protecting them from potential physical threats.</w:t>
      </w:r>
    </w:p>
    <w:p>
      <w:pPr>
        <w:numPr>
          <w:ilvl w:val="0"/>
          <w:numId w:val="1001"/>
        </w:numPr>
        <w:pStyle w:val="Compact"/>
      </w:pPr>
      <w:r>
        <w:rPr>
          <w:bCs/>
          <w:b/>
        </w:rPr>
        <w:t xml:space="preserve">Multilingual Resources:</w:t>
      </w:r>
      <w:r>
        <w:t xml:space="preserve"> </w:t>
      </w:r>
      <w:r>
        <w:t xml:space="preserve">Expand the collection to better reflect the linguistic diversity of Baghdad, including more resources in Kurdish and Turkmen, alongside Arabic and English.</w:t>
      </w:r>
    </w:p>
    <w:p>
      <w:pPr>
        <w:numPr>
          <w:ilvl w:val="0"/>
          <w:numId w:val="1001"/>
        </w:numPr>
        <w:pStyle w:val="Compact"/>
      </w:pPr>
      <w:r>
        <w:rPr>
          <w:bCs/>
          <w:b/>
        </w:rPr>
        <w:t xml:space="preserve">Staff Training:</w:t>
      </w:r>
      <w:r>
        <w:t xml:space="preserve"> </w:t>
      </w:r>
      <w:r>
        <w:t xml:space="preserve">Implement regular training sessions for library assistants to ensure consistent service quality and adherence to modern library science standards.</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performing at a high professional standard. Their dedication to the library's mission in</w:t>
      </w:r>
      <w:r>
        <w:t xml:space="preserve"> </w:t>
      </w:r>
      <w:r>
        <w:rPr>
          <w:bCs/>
          <w:b/>
        </w:rPr>
        <w:t xml:space="preserve">Baghdad, Iraq</w:t>
      </w:r>
      <w:r>
        <w:t xml:space="preserve"> </w:t>
      </w:r>
      <w:r>
        <w:t xml:space="preserve">is evident in their daily operations, their care for historical materials, and their engagement with the public.</w:t>
      </w:r>
    </w:p>
    <w:p>
      <w:pPr>
        <w:pStyle w:val="BodyText"/>
      </w:pPr>
      <w:r>
        <w:t xml:space="preserve">It is recommended that the Librarian be recognized for their contributions to cultural preservation. Furthermore, management should support the identified areas for improvement by allocating budget for digital upgrades and community outreach programs. By continuing to adapt to the evolving needs of Baghdad, the Librarian will ensure the library remains a cornerstone of education and culture in Iraq.</w:t>
      </w:r>
    </w:p>
    <w:bookmarkEnd w:id="29"/>
    <w:p>
      <w:pPr>
        <w:pStyle w:val="BodyText"/>
      </w:pPr>
      <w:r>
        <w:rPr>
          <w:bCs/>
          <w:b/>
        </w:rPr>
        <w:t xml:space="preserve">Reviewed By:</w:t>
      </w:r>
      <w:r>
        <w:t xml:space="preserve"> </w:t>
      </w:r>
      <w:r>
        <w:t xml:space="preserve">Senior Library Committee</w:t>
      </w:r>
    </w:p>
    <w:p>
      <w:pPr>
        <w:pStyle w:val="BodyText"/>
      </w:pPr>
      <w:r>
        <w:rPr>
          <w:bCs/>
          <w:b/>
        </w:rPr>
        <w:t xml:space="preserve">Role:</w:t>
      </w:r>
      <w:r>
        <w:t xml:space="preserve"> </w:t>
      </w:r>
      <w:r>
        <w:t xml:space="preserve">Head of Peer Review</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Librarian</w:t>
      </w:r>
    </w:p>
    <w:p>
      <w:pPr>
        <w:pStyle w:val="BodyText"/>
      </w:pPr>
      <w:r>
        <w:rPr>
          <w:bCs/>
          <w:b/>
        </w:rPr>
        <w:t xml:space="preserve">Location:</w:t>
      </w:r>
      <w:r>
        <w:t xml:space="preserve"> </w:t>
      </w:r>
      <w:r>
        <w:t xml:space="preserve">Baghdad, Iraq</w:t>
      </w:r>
    </w:p>
    <w:p>
      <w:pPr>
        <w:pStyle w:val="BodyText"/>
      </w:pPr>
      <w:r>
        <w:rPr>
          <w:bCs/>
          <w:b/>
        </w:rPr>
        <w:t xml:space="preserve">Acknowledgement:</w:t>
      </w:r>
      <w:r>
        <w:t xml:space="preserve"> </w:t>
      </w:r>
      <w:r>
        <w:t xml:space="preserve">__________________</w:t>
      </w:r>
    </w:p>
    <w:p>
      <w:pPr>
        <w:pStyle w:val="BodyText"/>
      </w:pPr>
      <w:r>
        <w:t xml:space="preserve">Confidential Document - For Internal Use Only | National Library &amp; Information Center,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dc:title>
  <dc:creator/>
  <dc:language>en</dc:language>
  <cp:keywords/>
  <dcterms:created xsi:type="dcterms:W3CDTF">2026-10-10T04:13:00Z</dcterms:created>
  <dcterms:modified xsi:type="dcterms:W3CDTF">2026-10-10T04:13:00Z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