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Library Staff</w:t>
      </w:r>
    </w:p>
    <w:p>
      <w:pPr>
        <w:pStyle w:val="BodyText"/>
      </w:pPr>
      <w:r>
        <w:t xml:space="preserve">Location:</w:t>
      </w:r>
      <w:r>
        <w:t xml:space="preserve"> </w:t>
      </w:r>
      <w:r>
        <w:t xml:space="preserve">Japan Tokyo, Chiyoda Ward</w:t>
      </w:r>
    </w:p>
    <w:p>
      <w:pPr>
        <w:pStyle w:val="BodyText"/>
      </w:pPr>
      <w:r>
        <w:t xml:space="preserve">Date:</w:t>
      </w:r>
      <w:r>
        <w:t xml:space="preserve"> </w:t>
      </w:r>
      <w:r>
        <w:t xml:space="preserve">October 24, 2023</w:t>
      </w:r>
    </w:p>
    <w:p>
      <w:pPr>
        <w:pStyle w:val="BodyText"/>
      </w:pPr>
      <w:r>
        <w:t xml:space="preserve">Review Period:</w:t>
      </w:r>
      <w:r>
        <w:t xml:space="preserve"> </w:t>
      </w:r>
      <w:r>
        <w:t xml:space="preserve">April 2023 - September 2023</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professional standards established for library personnel operating within the metropolitan area of</w:t>
      </w:r>
      <w:r>
        <w:t xml:space="preserve"> </w:t>
      </w:r>
      <w:r>
        <w:rPr>
          <w:bCs/>
          <w:b/>
        </w:rPr>
        <w:t xml:space="preserve">Japan Tokyo</w:t>
      </w:r>
      <w:r>
        <w:t xml:space="preserve">. The purpose of this document is to provide a comprehensive, objective, and constructive assessment of the subject</w:t>
      </w:r>
      <w:r>
        <w:t xml:space="preserve"> </w:t>
      </w:r>
      <w:r>
        <w:rPr>
          <w:bCs/>
          <w:b/>
        </w:rPr>
        <w:t xml:space="preserve">Librarian</w:t>
      </w:r>
      <w:r>
        <w:t xml:space="preserve">'s performance, professional conduct, and contribution to the institution's mission.</w:t>
      </w:r>
    </w:p>
    <w:p>
      <w:pPr>
        <w:pStyle w:val="BodyText"/>
      </w:pPr>
      <w:r>
        <w:t xml:space="preserve">Libraries in Tokyo serve as critical hubs for information access, cultural preservation, and community engagement. Given the high density of the population and the diverse linguistic and cultural backgrounds of patrons in Tokyo, the role of a</w:t>
      </w:r>
      <w:r>
        <w:t xml:space="preserve"> </w:t>
      </w:r>
      <w:r>
        <w:rPr>
          <w:bCs/>
          <w:b/>
        </w:rPr>
        <w:t xml:space="preserve">Librarian</w:t>
      </w:r>
      <w:r>
        <w:t xml:space="preserve"> </w:t>
      </w:r>
      <w:r>
        <w:t xml:space="preserve">extends far beyond traditional cataloging and circulation duties. This review evaluates how effectively the</w:t>
      </w:r>
      <w:r>
        <w:t xml:space="preserve"> </w:t>
      </w:r>
      <w:r>
        <w:rPr>
          <w:bCs/>
          <w:b/>
        </w:rPr>
        <w:t xml:space="preserve">Librarian</w:t>
      </w:r>
      <w:r>
        <w:t xml:space="preserve"> </w:t>
      </w:r>
      <w:r>
        <w:t xml:space="preserve">navigates these complex urban challenges while maintaining the highest standards of service excellence expected in a global city like Tokyo.</w:t>
      </w:r>
    </w:p>
    <w:bookmarkEnd w:id="21"/>
    <w:bookmarkStart w:id="22" w:name="subject-information"/>
    <w:p>
      <w:pPr>
        <w:pStyle w:val="Heading2"/>
      </w:pPr>
      <w:r>
        <w:t xml:space="preserve">2.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Employee Name:</w:t>
            </w:r>
          </w:p>
        </w:tc>
        <w:tc>
          <w:tcPr/>
          <w:p>
            <w:pPr>
              <w:pStyle w:val="Compact"/>
              <w:jc w:val="left"/>
            </w:pPr>
            <w:r>
              <w:t xml:space="preserve">[Librarian Name]</w:t>
            </w:r>
          </w:p>
        </w:tc>
      </w:tr>
      <w:tr>
        <w:tc>
          <w:tcPr/>
          <w:p>
            <w:pPr>
              <w:pStyle w:val="Compact"/>
              <w:jc w:val="left"/>
            </w:pPr>
            <w:r>
              <w:rPr>
                <w:bCs/>
                <w:b/>
              </w:rPr>
              <w:t xml:space="preserve">Position:</w:t>
            </w:r>
          </w:p>
        </w:tc>
        <w:tc>
          <w:tcPr/>
          <w:p>
            <w:pPr>
              <w:pStyle w:val="Compact"/>
              <w:jc w:val="left"/>
            </w:pPr>
            <w:r>
              <w:t xml:space="preserve">Senior Librarian / Information Specialist</w:t>
            </w:r>
          </w:p>
        </w:tc>
      </w:tr>
      <w:tr>
        <w:tc>
          <w:tcPr/>
          <w:p>
            <w:pPr>
              <w:pStyle w:val="Compact"/>
              <w:jc w:val="left"/>
            </w:pPr>
            <w:r>
              <w:rPr>
                <w:bCs/>
                <w:b/>
              </w:rPr>
              <w:t xml:space="preserve">Department:</w:t>
            </w:r>
          </w:p>
        </w:tc>
        <w:tc>
          <w:tcPr/>
          <w:p>
            <w:pPr>
              <w:pStyle w:val="Compact"/>
              <w:jc w:val="left"/>
            </w:pPr>
            <w:r>
              <w:t xml:space="preserve">Public Services &amp; Digital Resources</w:t>
            </w:r>
          </w:p>
        </w:tc>
      </w:tr>
      <w:tr>
        <w:tc>
          <w:tcPr/>
          <w:p>
            <w:pPr>
              <w:pStyle w:val="Compact"/>
              <w:jc w:val="left"/>
            </w:pPr>
            <w:r>
              <w:rPr>
                <w:bCs/>
                <w:b/>
              </w:rPr>
              <w:t xml:space="preserve">Reviewer:</w:t>
            </w:r>
          </w:p>
        </w:tc>
        <w:tc>
          <w:tcPr/>
          <w:p>
            <w:pPr>
              <w:pStyle w:val="Compact"/>
              <w:jc w:val="left"/>
            </w:pPr>
            <w:r>
              <w:t xml:space="preserve">[Peer Reviewer Name], Senior Staff Librarian</w:t>
            </w:r>
          </w:p>
        </w:tc>
      </w:tr>
      <w:tr>
        <w:tc>
          <w:tcPr/>
          <w:p>
            <w:pPr>
              <w:pStyle w:val="Compact"/>
              <w:jc w:val="left"/>
            </w:pPr>
            <w:r>
              <w:rPr>
                <w:bCs/>
                <w:b/>
              </w:rPr>
              <w:t xml:space="preserve">Facility:</w:t>
            </w:r>
          </w:p>
        </w:tc>
        <w:tc>
          <w:tcPr/>
          <w:p>
            <w:pPr>
              <w:pStyle w:val="Compact"/>
              <w:jc w:val="left"/>
            </w:pPr>
            <w:r>
              <w:t xml:space="preserve">Tokyo Metropolitan Library Branch</w:t>
            </w:r>
          </w:p>
        </w:tc>
      </w:tr>
    </w:tbl>
    <w:bookmarkEnd w:id="22"/>
    <w:bookmarkStart w:id="27" w:name="Xa6053d172dedc20b71258410521222162018b2f"/>
    <w:p>
      <w:pPr>
        <w:pStyle w:val="Heading2"/>
      </w:pPr>
      <w:r>
        <w:t xml:space="preserve">3. Evaluation Criteria and Performance Analysis</w:t>
      </w:r>
    </w:p>
    <w:p>
      <w:pPr>
        <w:pStyle w:val="FirstParagraph"/>
      </w:pPr>
      <w:r>
        <w:t xml:space="preserve">The following assessment is based on direct observation, collaborative project outcomes, and feedback gathered from colleagues and patrons during the review period. The evaluation focuses on key competencies required for a</w:t>
      </w:r>
      <w:r>
        <w:t xml:space="preserve"> </w:t>
      </w:r>
      <w:r>
        <w:rPr>
          <w:bCs/>
          <w:b/>
        </w:rPr>
        <w:t xml:space="preserve">Librarian</w:t>
      </w:r>
      <w:r>
        <w:t xml:space="preserve"> </w:t>
      </w:r>
      <w:r>
        <w:t xml:space="preserve">in the dynamic environment of</w:t>
      </w:r>
      <w:r>
        <w:t xml:space="preserve"> </w:t>
      </w:r>
      <w:r>
        <w:rPr>
          <w:bCs/>
          <w:b/>
        </w:rPr>
        <w:t xml:space="preserve">Japan Tokyo</w:t>
      </w:r>
      <w:r>
        <w:t xml:space="preserve">.</w:t>
      </w:r>
    </w:p>
    <w:bookmarkStart w:id="23" w:name="X56539aa3546f7075bcae3891d4bb08302f4e904"/>
    <w:p>
      <w:pPr>
        <w:pStyle w:val="Heading3"/>
      </w:pPr>
      <w:r>
        <w:t xml:space="preserve">3.1 Information Literacy and Reference Services</w:t>
      </w:r>
    </w:p>
    <w:p>
      <w:pPr>
        <w:pStyle w:val="FirstParagraph"/>
      </w:pPr>
      <w:r>
        <w:t xml:space="preserve">The</w:t>
      </w:r>
      <w:r>
        <w:t xml:space="preserve"> </w:t>
      </w:r>
      <w:r>
        <w:rPr>
          <w:bCs/>
          <w:b/>
        </w:rPr>
        <w:t xml:space="preserve">Librarian</w:t>
      </w:r>
      <w:r>
        <w:t xml:space="preserve"> </w:t>
      </w:r>
      <w:r>
        <w:t xml:space="preserve">demonstrates exceptional proficiency in guiding patrons through complex information landscapes. In a city like Tokyo, where access to both physical and digital resources is paramount, the subject's ability to curate relevant materials is highly commendable. During the review period, the</w:t>
      </w:r>
      <w:r>
        <w:t xml:space="preserve"> </w:t>
      </w:r>
      <w:r>
        <w:rPr>
          <w:bCs/>
          <w:b/>
        </w:rPr>
        <w:t xml:space="preserve">Librarian</w:t>
      </w:r>
      <w:r>
        <w:t xml:space="preserve"> </w:t>
      </w:r>
      <w:r>
        <w:t xml:space="preserve">successfully assisted over 500 patrons with research inquiries, ranging from academic studies to local historical archives.</w:t>
      </w:r>
    </w:p>
    <w:p>
      <w:pPr>
        <w:pStyle w:val="BodyText"/>
      </w:pPr>
      <w:r>
        <w:t xml:space="preserve">Notably, the</w:t>
      </w:r>
      <w:r>
        <w:t xml:space="preserve"> </w:t>
      </w:r>
      <w:r>
        <w:rPr>
          <w:bCs/>
          <w:b/>
        </w:rPr>
        <w:t xml:space="preserve">Librarian</w:t>
      </w:r>
      <w:r>
        <w:t xml:space="preserve"> </w:t>
      </w:r>
      <w:r>
        <w:t xml:space="preserve">has shown a strong aptitude for integrating digital tools into reference services. This is particularly relevant in Tokyo, where users expect seamless access to e-books, databases, and online catalogs. The subject's initiative in creating multilingual guides for foreign residents reflects a deep understanding of Tokyo's international community and enhances the library's inclusivity.</w:t>
      </w:r>
    </w:p>
    <w:bookmarkEnd w:id="23"/>
    <w:bookmarkStart w:id="24" w:name="collection-development-and-management"/>
    <w:p>
      <w:pPr>
        <w:pStyle w:val="Heading3"/>
      </w:pPr>
      <w:r>
        <w:t xml:space="preserve">3.2 Collection Development and Management</w:t>
      </w:r>
    </w:p>
    <w:p>
      <w:pPr>
        <w:pStyle w:val="FirstParagraph"/>
      </w:pPr>
      <w:r>
        <w:t xml:space="preserve">Collection management in a major urban center requires balancing diverse interests and limited space. The</w:t>
      </w:r>
      <w:r>
        <w:t xml:space="preserve"> </w:t>
      </w:r>
      <w:r>
        <w:rPr>
          <w:bCs/>
          <w:b/>
        </w:rPr>
        <w:t xml:space="preserve">Librarian</w:t>
      </w:r>
      <w:r>
        <w:t xml:space="preserve"> </w:t>
      </w:r>
      <w:r>
        <w:t xml:space="preserve">has performed admirably in selecting materials that reflect both local Tokyo culture and global perspectives. The subject's recent acquisition of resources related to sustainable urban living and technology innovation aligns well with the interests of the Tokyo demographic.</w:t>
      </w:r>
    </w:p>
    <w:p>
      <w:pPr>
        <w:pStyle w:val="BodyText"/>
      </w:pPr>
      <w:r>
        <w:t xml:space="preserve">Furthermore, the</w:t>
      </w:r>
      <w:r>
        <w:t xml:space="preserve"> </w:t>
      </w:r>
      <w:r>
        <w:rPr>
          <w:bCs/>
          <w:b/>
        </w:rPr>
        <w:t xml:space="preserve">Librarian</w:t>
      </w:r>
      <w:r>
        <w:t xml:space="preserve"> </w:t>
      </w:r>
      <w:r>
        <w:t xml:space="preserve">has implemented an efficient weeding process that ensures the collection remains current and relevant. This proactive approach has improved shelf space utilization and increased patron satisfaction with the availability of up-to-date materials.</w:t>
      </w:r>
    </w:p>
    <w:bookmarkEnd w:id="24"/>
    <w:bookmarkStart w:id="25" w:name="community-engagement-and-programming"/>
    <w:p>
      <w:pPr>
        <w:pStyle w:val="Heading3"/>
      </w:pPr>
      <w:r>
        <w:t xml:space="preserve">3.3 Community Engagement and Programming</w:t>
      </w:r>
    </w:p>
    <w:p>
      <w:pPr>
        <w:pStyle w:val="FirstParagraph"/>
      </w:pPr>
      <w:r>
        <w:t xml:space="preserve">Libraries in Tokyo are increasingly viewed as community centers. The</w:t>
      </w:r>
      <w:r>
        <w:t xml:space="preserve"> </w:t>
      </w:r>
      <w:r>
        <w:rPr>
          <w:bCs/>
          <w:b/>
        </w:rPr>
        <w:t xml:space="preserve">Librarian</w:t>
      </w:r>
      <w:r>
        <w:t xml:space="preserve"> </w:t>
      </w:r>
      <w:r>
        <w:t xml:space="preserve">has actively contributed to this shift by organizing and facilitating several successful programs, including book clubs, author talks, and digital literacy workshops. These events have attracted diverse groups of patrons, fostering a sense of community and encouraging lifelong learning.</w:t>
      </w:r>
    </w:p>
    <w:p>
      <w:pPr>
        <w:pStyle w:val="BodyText"/>
      </w:pPr>
      <w:r>
        <w:t xml:space="preserve">The subject's ability to collaborate with local organizations and cultural institutions in Tokyo has expanded the library's reach and impact. For instance, the partnership with a nearby university to host a research symposium was well-executed and received positive feedback from participants.</w:t>
      </w:r>
    </w:p>
    <w:bookmarkEnd w:id="25"/>
    <w:bookmarkStart w:id="26" w:name="professionalism-and-collaboration"/>
    <w:p>
      <w:pPr>
        <w:pStyle w:val="Heading3"/>
      </w:pPr>
      <w:r>
        <w:t xml:space="preserve">3.4 Professionalism and Collaboration</w:t>
      </w:r>
    </w:p>
    <w:p>
      <w:pPr>
        <w:pStyle w:val="FirstParagraph"/>
      </w:pPr>
      <w:r>
        <w:t xml:space="preserve">As a member of the library team, the</w:t>
      </w:r>
      <w:r>
        <w:t xml:space="preserve"> </w:t>
      </w:r>
      <w:r>
        <w:rPr>
          <w:bCs/>
          <w:b/>
        </w:rPr>
        <w:t xml:space="preserve">Librarian</w:t>
      </w:r>
      <w:r>
        <w:t xml:space="preserve"> </w:t>
      </w:r>
      <w:r>
        <w:t xml:space="preserve">consistently demonstrates professionalism, reliability, and a collaborative spirit. The subject is respected by peers for their willingness to share knowledge, support colleagues, and contribute to team goals. In the context of a</w:t>
      </w:r>
      <w:r>
        <w:t xml:space="preserve"> </w:t>
      </w:r>
      <w:r>
        <w:rPr>
          <w:bCs/>
          <w:b/>
        </w:rPr>
        <w:t xml:space="preserve">Peer Review Report</w:t>
      </w:r>
      <w:r>
        <w:t xml:space="preserve">, it is important to highlight that the</w:t>
      </w:r>
      <w:r>
        <w:t xml:space="preserve"> </w:t>
      </w:r>
      <w:r>
        <w:rPr>
          <w:bCs/>
          <w:b/>
        </w:rPr>
        <w:t xml:space="preserve">Librarian</w:t>
      </w:r>
      <w:r>
        <w:t xml:space="preserve"> </w:t>
      </w:r>
      <w:r>
        <w:t xml:space="preserve">has been instrumental in mentoring new staff members, helping them adapt to the fast-paced environment of a Tokyo library.</w:t>
      </w:r>
    </w:p>
    <w:p>
      <w:pPr>
        <w:pStyle w:val="BodyText"/>
      </w:pPr>
      <w:r>
        <w:t xml:space="preserve">The subject's communication skills are strong, both in Japanese and English, which is essential for serving Tokyo's multicultural population. This bilingual capability has been particularly valuable in assisting international patrons and facilitating cross-cultural exchanges within the library.</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Reference &amp; Information Services</w:t>
            </w:r>
          </w:p>
        </w:tc>
        <w:tc>
          <w:tcPr/>
          <w:p>
            <w:pPr>
              <w:pStyle w:val="Compact"/>
              <w:jc w:val="left"/>
            </w:pPr>
            <w:r>
              <w:t xml:space="preserve">5</w:t>
            </w:r>
          </w:p>
        </w:tc>
        <w:tc>
          <w:tcPr/>
          <w:p>
            <w:pPr>
              <w:pStyle w:val="Compact"/>
              <w:jc w:val="left"/>
            </w:pPr>
            <w:r>
              <w:t xml:space="preserve">Outstanding ability to assist patrons with complex queries.</w:t>
            </w:r>
          </w:p>
        </w:tc>
      </w:tr>
      <w:tr>
        <w:tc>
          <w:tcPr/>
          <w:p>
            <w:pPr>
              <w:pStyle w:val="Compact"/>
              <w:jc w:val="left"/>
            </w:pPr>
            <w:r>
              <w:t xml:space="preserve">Collection Management</w:t>
            </w:r>
          </w:p>
        </w:tc>
        <w:tc>
          <w:tcPr/>
          <w:p>
            <w:pPr>
              <w:pStyle w:val="Compact"/>
              <w:jc w:val="left"/>
            </w:pPr>
            <w:r>
              <w:t xml:space="preserve">5</w:t>
            </w:r>
          </w:p>
        </w:tc>
        <w:tc>
          <w:tcPr/>
          <w:p>
            <w:pPr>
              <w:pStyle w:val="Compact"/>
              <w:jc w:val="left"/>
            </w:pPr>
            <w:r>
              <w:t xml:space="preserve">Effective selection and maintenance of relevant materials.</w:t>
            </w:r>
          </w:p>
        </w:tc>
      </w:tr>
      <w:tr>
        <w:tc>
          <w:tcPr/>
          <w:p>
            <w:pPr>
              <w:pStyle w:val="Compact"/>
              <w:jc w:val="left"/>
            </w:pPr>
            <w:r>
              <w:t xml:space="preserve">Community Engagement</w:t>
            </w:r>
          </w:p>
        </w:tc>
        <w:tc>
          <w:tcPr/>
          <w:p>
            <w:pPr>
              <w:pStyle w:val="Compact"/>
              <w:jc w:val="left"/>
            </w:pPr>
            <w:r>
              <w:t xml:space="preserve">4</w:t>
            </w:r>
          </w:p>
        </w:tc>
        <w:tc>
          <w:tcPr/>
          <w:p>
            <w:pPr>
              <w:pStyle w:val="Compact"/>
              <w:jc w:val="left"/>
            </w:pPr>
            <w:r>
              <w:t xml:space="preserve">Strong program development; could expand outreach further.</w:t>
            </w:r>
          </w:p>
        </w:tc>
      </w:tr>
      <w:tr>
        <w:tc>
          <w:tcPr/>
          <w:p>
            <w:pPr>
              <w:pStyle w:val="Compact"/>
              <w:jc w:val="left"/>
            </w:pPr>
            <w:r>
              <w:t xml:space="preserve">Technical Skills</w:t>
            </w:r>
          </w:p>
        </w:tc>
        <w:tc>
          <w:tcPr/>
          <w:p>
            <w:pPr>
              <w:pStyle w:val="Compact"/>
              <w:jc w:val="left"/>
            </w:pPr>
            <w:r>
              <w:t xml:space="preserve">5</w:t>
            </w:r>
          </w:p>
        </w:tc>
        <w:tc>
          <w:tcPr/>
          <w:p>
            <w:pPr>
              <w:pStyle w:val="Compact"/>
              <w:jc w:val="left"/>
            </w:pPr>
            <w:r>
              <w:t xml:space="preserve">Proficient in library systems and digital tools.</w:t>
            </w:r>
          </w:p>
        </w:tc>
      </w:tr>
      <w:tr>
        <w:tc>
          <w:tcPr/>
          <w:p>
            <w:pPr>
              <w:pStyle w:val="Compact"/>
              <w:jc w:val="left"/>
            </w:pPr>
            <w:r>
              <w:t xml:space="preserve">Teamwork &amp; Collaboration</w:t>
            </w:r>
          </w:p>
        </w:tc>
        <w:tc>
          <w:tcPr/>
          <w:p>
            <w:pPr>
              <w:pStyle w:val="Compact"/>
              <w:jc w:val="left"/>
            </w:pPr>
            <w:r>
              <w:t xml:space="preserve">5</w:t>
            </w:r>
          </w:p>
        </w:tc>
        <w:tc>
          <w:tcPr/>
          <w:p>
            <w:pPr>
              <w:pStyle w:val="Compact"/>
              <w:jc w:val="left"/>
            </w:pPr>
            <w:r>
              <w:t xml:space="preserve">Highly collaborative and supportive team member.</w:t>
            </w:r>
          </w:p>
        </w:tc>
      </w:tr>
      <w:tr>
        <w:tc>
          <w:tcPr/>
          <w:p>
            <w:pPr>
              <w:pStyle w:val="Compact"/>
              <w:jc w:val="left"/>
            </w:pPr>
            <w:r>
              <w:t xml:space="preserve">Professional Development</w:t>
            </w:r>
          </w:p>
        </w:tc>
        <w:tc>
          <w:tcPr/>
          <w:p>
            <w:pPr>
              <w:pStyle w:val="Compact"/>
              <w:jc w:val="left"/>
            </w:pPr>
            <w:r>
              <w:t xml:space="preserve">4</w:t>
            </w:r>
          </w:p>
        </w:tc>
        <w:tc>
          <w:tcPr/>
          <w:p>
            <w:pPr>
              <w:pStyle w:val="Compact"/>
              <w:jc w:val="left"/>
            </w:pPr>
            <w:r>
              <w:t xml:space="preserve">Actively pursues learning; recommended to attend more conferences.</w:t>
            </w:r>
          </w:p>
        </w:tc>
      </w:tr>
    </w:tbl>
    <w:bookmarkEnd w:id="28"/>
    <w:bookmarkStart w:id="29" w:name="areas-for-improvement"/>
    <w:p>
      <w:pPr>
        <w:pStyle w:val="Heading2"/>
      </w:pPr>
      <w:r>
        <w:t xml:space="preserve">5. Areas for Improvement</w:t>
      </w:r>
    </w:p>
    <w:p>
      <w:pPr>
        <w:pStyle w:val="FirstParagraph"/>
      </w:pPr>
      <w:r>
        <w:t xml:space="preserve">While the</w:t>
      </w:r>
      <w:r>
        <w:t xml:space="preserve"> </w:t>
      </w:r>
      <w:r>
        <w:rPr>
          <w:bCs/>
          <w:b/>
        </w:rPr>
        <w:t xml:space="preserve">Librarian</w:t>
      </w:r>
      <w:r>
        <w:t xml:space="preserve">'s performance is largely exemplary, there are areas where further development could enhance their effectiveness in the Tokyo library context:</w:t>
      </w:r>
    </w:p>
    <w:p>
      <w:pPr>
        <w:numPr>
          <w:ilvl w:val="0"/>
          <w:numId w:val="1001"/>
        </w:numPr>
        <w:pStyle w:val="Compact"/>
      </w:pPr>
      <w:r>
        <w:rPr>
          <w:bCs/>
          <w:b/>
        </w:rPr>
        <w:t xml:space="preserve">Advanced Digital Literacy Training:</w:t>
      </w:r>
      <w:r>
        <w:t xml:space="preserve"> </w:t>
      </w:r>
      <w:r>
        <w:t xml:space="preserve">Although proficient, the</w:t>
      </w:r>
      <w:r>
        <w:t xml:space="preserve"> </w:t>
      </w:r>
      <w:r>
        <w:rPr>
          <w:bCs/>
          <w:b/>
        </w:rPr>
        <w:t xml:space="preserve">Librarian</w:t>
      </w:r>
      <w:r>
        <w:t xml:space="preserve"> </w:t>
      </w:r>
      <w:r>
        <w:t xml:space="preserve">could benefit from specialized training in emerging technologies such as AI-driven cataloging and virtual reality experiences, which are increasingly relevant in Tokyo's tech-savvy environment.</w:t>
      </w:r>
    </w:p>
    <w:p>
      <w:pPr>
        <w:numPr>
          <w:ilvl w:val="0"/>
          <w:numId w:val="1001"/>
        </w:numPr>
        <w:pStyle w:val="Compact"/>
      </w:pPr>
      <w:r>
        <w:rPr>
          <w:bCs/>
          <w:b/>
        </w:rPr>
        <w:t xml:space="preserve">Expanded Multilingual Services:</w:t>
      </w:r>
      <w:r>
        <w:t xml:space="preserve"> </w:t>
      </w:r>
      <w:r>
        <w:t xml:space="preserve">Given Tokyo's growing international population, developing resources in additional languages (e.g., Chinese, Korean, Portuguese) would further improve accessibility for non-Japanese speakers.</w:t>
      </w:r>
    </w:p>
    <w:p>
      <w:pPr>
        <w:numPr>
          <w:ilvl w:val="0"/>
          <w:numId w:val="1001"/>
        </w:numPr>
        <w:pStyle w:val="Compact"/>
      </w:pPr>
      <w:r>
        <w:rPr>
          <w:bCs/>
          <w:b/>
        </w:rPr>
        <w:t xml:space="preserve">Leadership Opportunities:</w:t>
      </w:r>
      <w:r>
        <w:t xml:space="preserve"> </w:t>
      </w:r>
      <w:r>
        <w:t xml:space="preserve">The</w:t>
      </w:r>
      <w:r>
        <w:t xml:space="preserve"> </w:t>
      </w:r>
      <w:r>
        <w:rPr>
          <w:bCs/>
          <w:b/>
        </w:rPr>
        <w:t xml:space="preserve">Librarian</w:t>
      </w:r>
      <w:r>
        <w:t xml:space="preserve"> </w:t>
      </w:r>
      <w:r>
        <w:t xml:space="preserve">is encouraged to take on more leadership roles in departmental projects to develop management skills and contribute to strategic planning.</w:t>
      </w:r>
    </w:p>
    <w:bookmarkEnd w:id="29"/>
    <w:bookmarkStart w:id="30" w:name="conclusion-and-recommendations"/>
    <w:p>
      <w:pPr>
        <w:pStyle w:val="Heading2"/>
      </w:pPr>
      <w:r>
        <w:t xml:space="preserve">6.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Librarian</w:t>
      </w:r>
      <w:r>
        <w:t xml:space="preserve"> </w:t>
      </w:r>
      <w:r>
        <w:t xml:space="preserve">is a highly competent and dedicated professional who makes significant contributions to the library's mission in</w:t>
      </w:r>
      <w:r>
        <w:t xml:space="preserve"> </w:t>
      </w:r>
      <w:r>
        <w:rPr>
          <w:bCs/>
          <w:b/>
        </w:rPr>
        <w:t xml:space="preserve">Japan Tokyo</w:t>
      </w:r>
      <w:r>
        <w:t xml:space="preserve">. Their expertise in information services, commitment to community engagement, and collaborative approach make them an invaluable asset to the team.</w:t>
      </w:r>
    </w:p>
    <w:p>
      <w:pPr>
        <w:pStyle w:val="BodyText"/>
      </w:pPr>
      <w:r>
        <w:t xml:space="preserve">It is recommended that the</w:t>
      </w:r>
      <w:r>
        <w:t xml:space="preserve"> </w:t>
      </w:r>
      <w:r>
        <w:rPr>
          <w:bCs/>
          <w:b/>
        </w:rPr>
        <w:t xml:space="preserve">Librarian</w:t>
      </w:r>
      <w:r>
        <w:t xml:space="preserve"> </w:t>
      </w:r>
      <w:r>
        <w:t xml:space="preserve">continue their current trajectory while focusing on the areas for improvement identified above. Providing opportunities for advanced training and leadership development will further enhance their capabilities and support the library's goals in serving the diverse needs of Tokyo's residents.</w:t>
      </w:r>
    </w:p>
    <w:bookmarkEnd w:id="30"/>
    <w:p>
      <w:pPr>
        <w:pStyle w:val="BodyText"/>
      </w:pPr>
      <w:r>
        <w:rPr>
          <w:bCs/>
          <w:b/>
        </w:rPr>
        <w:t xml:space="preserve">Reviewer Signature:</w:t>
      </w:r>
    </w:p>
    <w:p>
      <w:pPr>
        <w:pStyle w:val="BodyText"/>
      </w:pPr>
      <w:r>
        <w:t xml:space="preserve">[Peer Reviewer Name]</w:t>
      </w:r>
    </w:p>
    <w:p>
      <w:pPr>
        <w:pStyle w:val="BodyText"/>
      </w:pPr>
      <w:r>
        <w:t xml:space="preserve">Senior Staff Librarian</w:t>
      </w:r>
    </w:p>
    <w:p>
      <w:pPr>
        <w:pStyle w:val="BodyText"/>
      </w:pPr>
      <w:r>
        <w:rPr>
          <w:bCs/>
          <w:b/>
        </w:rPr>
        <w:t xml:space="preserve">Librarian Acknowledgment:</w:t>
      </w:r>
    </w:p>
    <w:p>
      <w:pPr>
        <w:pStyle w:val="BodyText"/>
      </w:pPr>
      <w:r>
        <w:t xml:space="preserve">[Librarian Name]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2026-10-10T07:35:51Z</dcterms:created>
  <dcterms:modified xsi:type="dcterms:W3CDTF">2026-10-10T07:35:51Z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