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Professional Performance Evaluation for Library Staff</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Librarian</w:t>
      </w:r>
    </w:p>
    <w:p>
      <w:pPr>
        <w:pStyle w:val="BodyText"/>
      </w:pPr>
      <w:r>
        <w:rPr>
          <w:bCs/>
          <w:b/>
        </w:rPr>
        <w:t xml:space="preserve">Department:</w:t>
      </w:r>
      <w:r>
        <w:t xml:space="preserve"> </w:t>
      </w:r>
      <w:r>
        <w:t xml:space="preserve">Information Services</w:t>
      </w:r>
    </w:p>
    <w:p>
      <w:pPr>
        <w:pStyle w:val="BodyText"/>
      </w:pPr>
      <w:r>
        <w:rPr>
          <w:bCs/>
          <w:b/>
        </w:rPr>
        <w:t xml:space="preserve">Location:</w:t>
      </w:r>
      <w:r>
        <w:t xml:space="preserve"> </w:t>
      </w:r>
      <w:r>
        <w:t xml:space="preserve">Malaysia Kuala Lumpur</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Peer Name]</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is conducted to evaluate the professional performance, technical competencies, and collaborative contributions of the</w:t>
      </w:r>
      <w:r>
        <w:t xml:space="preserve"> </w:t>
      </w:r>
      <w:r>
        <w:rPr>
          <w:bCs/>
          <w:b/>
        </w:rPr>
        <w:t xml:space="preserve">Librarian</w:t>
      </w:r>
      <w:r>
        <w:t xml:space="preserve"> </w:t>
      </w:r>
      <w:r>
        <w:t xml:space="preserve">within the dynamic information landscape of</w:t>
      </w:r>
      <w:r>
        <w:t xml:space="preserve"> </w:t>
      </w:r>
      <w:r>
        <w:rPr>
          <w:bCs/>
          <w:b/>
        </w:rPr>
        <w:t xml:space="preserve">Malaysia Kuala Lumpur</w:t>
      </w:r>
      <w:r>
        <w:t xml:space="preserve">. As the capital city of Malaysia continues to evolve into a global hub for education, technology, and commerce, the role of the librarian has shifted significantly from traditional custodianship of books to that of an information architect and digital literacy facilitator.</w:t>
      </w:r>
    </w:p>
    <w:p>
      <w:pPr>
        <w:pStyle w:val="BodyText"/>
      </w:pPr>
      <w:r>
        <w:t xml:space="preserve">The purpose of this review is to provide constructive feedback based on direct observation and collaboration over the specified period. It aims to assess how effectively the Librarian adapts to the multicultural and multilingual environment of Kuala Lumpur, manages modern library systems, and supports the diverse information needs of the community. This document serves as a formal record of professional growth and areas for development.</w:t>
      </w:r>
    </w:p>
    <w:bookmarkEnd w:id="21"/>
    <w:bookmarkStart w:id="22" w:name="Xdd117a247dfde4d2190859ec6468bf2925b6319"/>
    <w:p>
      <w:pPr>
        <w:pStyle w:val="Heading2"/>
      </w:pPr>
      <w:r>
        <w:t xml:space="preserve">2. Technical Competency and Resource Management</w:t>
      </w:r>
    </w:p>
    <w:p>
      <w:pPr>
        <w:pStyle w:val="FirstParagraph"/>
      </w:pPr>
      <w:r>
        <w:t xml:space="preserve">A critical aspect of this</w:t>
      </w:r>
      <w:r>
        <w:t xml:space="preserve"> </w:t>
      </w:r>
      <w:r>
        <w:rPr>
          <w:bCs/>
          <w:b/>
        </w:rPr>
        <w:t xml:space="preserve">Peer Review Report</w:t>
      </w:r>
      <w:r>
        <w:t xml:space="preserve"> </w:t>
      </w:r>
      <w:r>
        <w:t xml:space="preserve">is the assessment of the Librarian's technical proficiency. In the context of</w:t>
      </w:r>
      <w:r>
        <w:t xml:space="preserve"> </w:t>
      </w:r>
      <w:r>
        <w:rPr>
          <w:bCs/>
          <w:b/>
        </w:rPr>
        <w:t xml:space="preserve">Malaysia Kuala Lumpur</w:t>
      </w:r>
      <w:r>
        <w:t xml:space="preserve">, where digital transformation is a national priority, the ability to manage Integrated Library Systems (ILS) and digital repositories is paramount. The Librarian has demonstrated a strong command of cataloging standards, including MARC21 and RDA, ensuring that resources are accurately indexed and accessible.</w:t>
      </w:r>
    </w:p>
    <w:p>
      <w:pPr>
        <w:pStyle w:val="BodyText"/>
      </w:pPr>
      <w:r>
        <w:t xml:space="preserve">Furthermore, the Librarian has shown initiative in curating digital resources that are relevant to the local demographic. This includes managing access to e-journals and databases that support both local Malaysian research and international academic standards. The organization of physical and digital collections reflects a keen understanding of the users' needs, balancing traditional literature with contemporary digital media.</w:t>
      </w:r>
    </w:p>
    <w:bookmarkEnd w:id="22"/>
    <w:bookmarkStart w:id="23" w:name="user-services-and-community-engagement"/>
    <w:p>
      <w:pPr>
        <w:pStyle w:val="Heading2"/>
      </w:pPr>
      <w:r>
        <w:t xml:space="preserve">3. User Services and Community Engagement</w:t>
      </w:r>
    </w:p>
    <w:p>
      <w:pPr>
        <w:pStyle w:val="FirstParagraph"/>
      </w:pPr>
      <w:r>
        <w:t xml:space="preserve">The Librarian's interaction with patrons is a focal point of this evaluation. Operating in</w:t>
      </w:r>
      <w:r>
        <w:t xml:space="preserve"> </w:t>
      </w:r>
      <w:r>
        <w:rPr>
          <w:bCs/>
          <w:b/>
        </w:rPr>
        <w:t xml:space="preserve">Malaysia Kuala Lumpur</w:t>
      </w:r>
      <w:r>
        <w:t xml:space="preserve"> </w:t>
      </w:r>
      <w:r>
        <w:t xml:space="preserve">requires a high degree of cultural sensitivity and linguistic versatility. The Librarian has been commended for their ability to assist users from diverse backgrounds, effectively communicating in English, Bahasa Malaysia, and other regional languages when necessary. This inclusivity is vital for a public or academic library serving the multicultural population of the Klang Valley.</w:t>
      </w:r>
    </w:p>
    <w:p>
      <w:pPr>
        <w:pStyle w:val="BodyText"/>
      </w:pPr>
      <w:r>
        <w:t xml:space="preserve">Key achievements in user services include:</w:t>
      </w:r>
    </w:p>
    <w:p>
      <w:pPr>
        <w:numPr>
          <w:ilvl w:val="0"/>
          <w:numId w:val="1001"/>
        </w:numPr>
        <w:pStyle w:val="Compact"/>
      </w:pPr>
      <w:r>
        <w:t xml:space="preserve">Conducting workshops on information literacy and digital safety for local students and community members.</w:t>
      </w:r>
    </w:p>
    <w:p>
      <w:pPr>
        <w:numPr>
          <w:ilvl w:val="0"/>
          <w:numId w:val="1001"/>
        </w:numPr>
        <w:pStyle w:val="Compact"/>
      </w:pPr>
      <w:r>
        <w:t xml:space="preserve">Facilitating reference services that guide users through complex research databases.</w:t>
      </w:r>
    </w:p>
    <w:p>
      <w:pPr>
        <w:numPr>
          <w:ilvl w:val="0"/>
          <w:numId w:val="1001"/>
        </w:numPr>
        <w:pStyle w:val="Compact"/>
      </w:pPr>
      <w:r>
        <w:t xml:space="preserve">Organizing community events that promote reading culture, aligning with national literacy initiatives in Malaysia.</w:t>
      </w:r>
    </w:p>
    <w:p>
      <w:pPr>
        <w:pStyle w:val="FirstParagraph"/>
      </w:pPr>
      <w:r>
        <w:t xml:space="preserve">The Librarian's approachable demeanor and patience have significantly enhanced the user experience, making the library a welcoming space for learning and discovery in the heart of the city.</w:t>
      </w:r>
    </w:p>
    <w:bookmarkEnd w:id="23"/>
    <w:bookmarkStart w:id="24" w:name="collaboration-and-professionalism"/>
    <w:p>
      <w:pPr>
        <w:pStyle w:val="Heading2"/>
      </w:pPr>
      <w:r>
        <w:t xml:space="preserve">4. Collaboration and Professionalism</w:t>
      </w:r>
    </w:p>
    <w:p>
      <w:pPr>
        <w:pStyle w:val="FirstParagraph"/>
      </w:pPr>
      <w:r>
        <w:t xml:space="preserve">As a peer reviewer, I have observed the Librarian's interactions with colleagues and external stakeholders. The Librarian consistently demonstrates professionalism, punctuality, and a collaborative spirit. In the fast-paced environment of</w:t>
      </w:r>
      <w:r>
        <w:t xml:space="preserve"> </w:t>
      </w:r>
      <w:r>
        <w:rPr>
          <w:bCs/>
          <w:b/>
        </w:rPr>
        <w:t xml:space="preserve">Malaysia Kuala Lumpur</w:t>
      </w:r>
      <w:r>
        <w:t xml:space="preserve">, where libraries often partner with schools, government bodies, and tech companies, the Librarian has been an effective liaison.</w:t>
      </w:r>
    </w:p>
    <w:p>
      <w:pPr>
        <w:pStyle w:val="BodyText"/>
      </w:pPr>
      <w:r>
        <w:t xml:space="preserve">The Librarian actively participates in team meetings, contributing valuable insights on collection development and service improvement. Their willingness to share knowledge and mentor junior staff members reflects a strong commitment to the professional growth of the entire library team. This collaborative attitude is essential for maintaining high service standards and fostering a positive work environment.</w:t>
      </w:r>
    </w:p>
    <w:bookmarkEnd w:id="24"/>
    <w:bookmarkStart w:id="25" w:name="areas-for-development"/>
    <w:p>
      <w:pPr>
        <w:pStyle w:val="Heading2"/>
      </w:pPr>
      <w:r>
        <w:t xml:space="preserve">5. Areas for Development</w:t>
      </w:r>
    </w:p>
    <w:p>
      <w:pPr>
        <w:pStyle w:val="FirstParagraph"/>
      </w:pPr>
      <w:r>
        <w:t xml:space="preserve">While the Librarian has performed admirably, this</w:t>
      </w:r>
      <w:r>
        <w:t xml:space="preserve"> </w:t>
      </w:r>
      <w:r>
        <w:rPr>
          <w:bCs/>
          <w:b/>
        </w:rPr>
        <w:t xml:space="preserve">Peer Review Report</w:t>
      </w:r>
      <w:r>
        <w:t xml:space="preserve"> </w:t>
      </w:r>
      <w:r>
        <w:t xml:space="preserve">identifies specific areas for further enhancement to align with future trends in library science:</w:t>
      </w:r>
    </w:p>
    <w:p>
      <w:pPr>
        <w:numPr>
          <w:ilvl w:val="0"/>
          <w:numId w:val="1002"/>
        </w:numPr>
        <w:pStyle w:val="Compact"/>
      </w:pPr>
      <w:r>
        <w:rPr>
          <w:bCs/>
          <w:b/>
        </w:rPr>
        <w:t xml:space="preserve">Data Analytics:</w:t>
      </w:r>
      <w:r>
        <w:t xml:space="preserve"> </w:t>
      </w:r>
      <w:r>
        <w:t xml:space="preserve">Enhancing skills in library data analytics to better track usage patterns and justify resource allocation.</w:t>
      </w:r>
    </w:p>
    <w:p>
      <w:pPr>
        <w:numPr>
          <w:ilvl w:val="0"/>
          <w:numId w:val="1002"/>
        </w:numPr>
        <w:pStyle w:val="Compact"/>
      </w:pPr>
      <w:r>
        <w:rPr>
          <w:bCs/>
          <w:b/>
        </w:rPr>
        <w:t xml:space="preserve">Advanced Digital Tools:</w:t>
      </w:r>
      <w:r>
        <w:t xml:space="preserve"> </w:t>
      </w:r>
      <w:r>
        <w:t xml:space="preserve">Exploring emerging technologies such as AI-driven search tools or virtual reality experiences for library users.</w:t>
      </w:r>
    </w:p>
    <w:p>
      <w:pPr>
        <w:numPr>
          <w:ilvl w:val="0"/>
          <w:numId w:val="1002"/>
        </w:numPr>
        <w:pStyle w:val="Compact"/>
      </w:pPr>
      <w:r>
        <w:rPr>
          <w:bCs/>
          <w:b/>
        </w:rPr>
        <w:t xml:space="preserve">Grant Writing:</w:t>
      </w:r>
      <w:r>
        <w:t xml:space="preserve"> </w:t>
      </w:r>
      <w:r>
        <w:t xml:space="preserve">Developing expertise in securing funding for special projects or community programs, which is increasingly important in the competitive funding landscape of Malaysia.</w:t>
      </w:r>
    </w:p>
    <w:bookmarkEnd w:id="25"/>
    <w:bookmarkStart w:id="26" w:name="overall-assessment-and-conclusion"/>
    <w:p>
      <w:pPr>
        <w:pStyle w:val="Heading2"/>
      </w:pPr>
      <w:r>
        <w:t xml:space="preserve">6. Overall Assessment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Summary:</w:t>
      </w:r>
      <w:r>
        <w:t xml:space="preserve"> </w:t>
      </w:r>
      <w:r>
        <w:t xml:space="preserve">The Librarian has proven to be an invaluable asset to the institution. Their dedication to serving the diverse community of</w:t>
      </w:r>
      <w:r>
        <w:t xml:space="preserve"> </w:t>
      </w:r>
      <w:r>
        <w:rPr>
          <w:bCs/>
          <w:b/>
        </w:rPr>
        <w:t xml:space="preserve">Malaysia Kuala Lumpur</w:t>
      </w:r>
      <w:r>
        <w:t xml:space="preserve">, combined with their technical expertise and professional integrity, sets a high standard for the profession. This</w:t>
      </w:r>
      <w:r>
        <w:t xml:space="preserve"> </w:t>
      </w:r>
      <w:r>
        <w:rPr>
          <w:bCs/>
          <w:b/>
        </w:rPr>
        <w:t xml:space="preserve">Peer Review Report</w:t>
      </w:r>
      <w:r>
        <w:t xml:space="preserve"> </w:t>
      </w:r>
      <w:r>
        <w:t xml:space="preserve">confirms their readiness for increased responsibilities and leadership opportunities within the library sector.</w:t>
      </w:r>
    </w:p>
    <w:p>
      <w:pPr>
        <w:pStyle w:val="BodyText"/>
      </w:pPr>
      <w:r>
        <w:t xml:space="preserve">In conclusion, the Librarian's performance during this review period has been exemplary. They have successfully navigated the challenges of modern librarianship while remaining deeply connected to the local community needs. It is recommended that the Librarian continues their professional development journey, particularly in the areas of digital innovation and strategic planning, to further contribute to the intellectual growth of Kuala Lumpur.</w:t>
      </w:r>
    </w:p>
    <w:p>
      <w:pPr>
        <w:pStyle w:val="BodyText"/>
      </w:pPr>
      <w:r>
        <w:rPr>
          <w:bCs/>
          <w:b/>
        </w:rPr>
        <w:t xml:space="preserve">Reviewer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rPr>
          <w:bCs/>
          <w:b/>
        </w:rPr>
        <w:t xml:space="preserve">Librarian Acknowledgment:</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t xml:space="preserve">Confidential Document - Internal Use Only | Prepared for Library Administration, Kuala Lumpur, Malaysia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2026-10-10T03:53:06Z</dcterms:created>
  <dcterms:modified xsi:type="dcterms:W3CDTF">2026-10-10T03:53:06Z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