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t xml:space="preserve">Professional Performance Evaluation: Librarian</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Casablanca, Morocco</w:t>
      </w:r>
    </w:p>
    <w:p>
      <w:pPr>
        <w:pStyle w:val="BodyText"/>
      </w:pPr>
      <w:r>
        <w:rPr>
          <w:bCs/>
          <w:b/>
        </w:rPr>
        <w:t xml:space="preserve">Subject Role:</w:t>
      </w:r>
      <w:r>
        <w:t xml:space="preserve"> </w:t>
      </w:r>
      <w:r>
        <w:t xml:space="preserve">Senior Librarian</w:t>
      </w:r>
    </w:p>
    <w:p>
      <w:pPr>
        <w:pStyle w:val="BodyText"/>
      </w:pPr>
      <w:r>
        <w:rPr>
          <w:bCs/>
          <w:b/>
        </w:rPr>
        <w:t xml:space="preserve">Review Period:</w:t>
      </w:r>
      <w:r>
        <w:t xml:space="preserve"> </w:t>
      </w:r>
      <w:r>
        <w:t xml:space="preserve">Q3 2023 - Q4 2023</w:t>
      </w:r>
    </w:p>
    <w:p>
      <w:pPr>
        <w:pStyle w:val="BodyText"/>
      </w:pPr>
      <w:r>
        <w:rPr>
          <w:bCs/>
          <w:b/>
        </w:rPr>
        <w:t xml:space="preserve">Reviewer:</w:t>
      </w:r>
      <w:r>
        <w:t xml:space="preserve"> </w:t>
      </w:r>
      <w:r>
        <w:t xml:space="preserve">Senior Archivist / Peer Committee</w:t>
      </w:r>
    </w:p>
    <w:p>
      <w:pPr>
        <w:pStyle w:val="BodyText"/>
      </w:pPr>
      <w:r>
        <w:rPr>
          <w:bCs/>
          <w:b/>
        </w:rPr>
        <w:t xml:space="preserve">Department:</w:t>
      </w:r>
      <w:r>
        <w:t xml:space="preserve"> </w:t>
      </w:r>
      <w:r>
        <w:t xml:space="preserve">Information Services &amp; Cultural Heritage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professional conduct, technical proficiency, and community engagement of the</w:t>
      </w:r>
      <w:r>
        <w:t xml:space="preserve"> </w:t>
      </w:r>
      <w:r>
        <w:rPr>
          <w:bCs/>
          <w:b/>
        </w:rPr>
        <w:t xml:space="preserve">Librarian</w:t>
      </w:r>
      <w:r>
        <w:t xml:space="preserve"> </w:t>
      </w:r>
      <w:r>
        <w:t xml:space="preserve">stationed within the municipal library system of</w:t>
      </w:r>
      <w:r>
        <w:t xml:space="preserve"> </w:t>
      </w:r>
      <w:r>
        <w:rPr>
          <w:bCs/>
          <w:b/>
        </w:rPr>
        <w:t xml:space="preserve">Morocco Casablanca</w:t>
      </w:r>
      <w:r>
        <w:t xml:space="preserve">. The purpose of this evaluation is to align individual performance with the strategic goals of the Casablanca cultural sector, ensuring that library services meet the evolving needs of a cosmopolitan and rapidly developing urban population.</w:t>
      </w:r>
    </w:p>
    <w:p>
      <w:pPr>
        <w:pStyle w:val="BodyText"/>
      </w:pPr>
      <w:r>
        <w:t xml:space="preserve">The review focuses on the Librarian's ability to manage diverse collections, facilitate digital literacy, and foster an inclusive environment that respects the multicultural fabric of Casablanca. Overall, the subject has demonstrated a high level of dedication, though specific areas regarding digital integration and multilingual resource management require further development.</w:t>
      </w:r>
    </w:p>
    <w:bookmarkEnd w:id="21"/>
    <w:bookmarkStart w:id="22" w:name="collection-management-and-curation"/>
    <w:p>
      <w:pPr>
        <w:pStyle w:val="Heading2"/>
      </w:pPr>
      <w:r>
        <w:t xml:space="preserve">2. Collection Management and Curation</w:t>
      </w:r>
    </w:p>
    <w:p>
      <w:pPr>
        <w:pStyle w:val="FirstParagraph"/>
      </w:pPr>
      <w:r>
        <w:t xml:space="preserve">A primary responsibility of the</w:t>
      </w:r>
      <w:r>
        <w:t xml:space="preserve"> </w:t>
      </w:r>
      <w:r>
        <w:rPr>
          <w:bCs/>
          <w:b/>
        </w:rPr>
        <w:t xml:space="preserve">Librarian</w:t>
      </w:r>
      <w:r>
        <w:t xml:space="preserve"> </w:t>
      </w:r>
      <w:r>
        <w:t xml:space="preserve">in this context is the curation of materials that reflect both local Moroccan heritage and global knowledge. The peer review committee observed a commendable effort in acquiring literature relevant to the history and culture of</w:t>
      </w:r>
      <w:r>
        <w:t xml:space="preserve"> </w:t>
      </w:r>
      <w:r>
        <w:rPr>
          <w:bCs/>
          <w:b/>
        </w:rPr>
        <w:t xml:space="preserve">Morocco Casablanca</w:t>
      </w:r>
      <w:r>
        <w:t xml:space="preserve">. The subject has successfully expanded the collection of contemporary Moroccan fiction and historical archives related to the economic development of the city.</w:t>
      </w:r>
    </w:p>
    <w:p>
      <w:pPr>
        <w:pStyle w:val="BodyText"/>
      </w:pPr>
      <w:r>
        <w:t xml:space="preserve">However, the review notes a need for a more balanced approach to language diversity. Given that Casablanca is a hub where Arabic, French, Amazigh, and increasingly English are spoken, the</w:t>
      </w:r>
      <w:r>
        <w:t xml:space="preserve"> </w:t>
      </w:r>
      <w:r>
        <w:rPr>
          <w:bCs/>
          <w:b/>
        </w:rPr>
        <w:t xml:space="preserve">Librarian</w:t>
      </w:r>
      <w:r>
        <w:t xml:space="preserve"> </w:t>
      </w:r>
      <w:r>
        <w:t xml:space="preserve">must ensure that the cataloging system is intuitive for speakers of all these languages. The current Dewey Decimal implementation is accurate, but the metadata descriptions often lack sufficient localization for non-French speaking patrons.</w:t>
      </w:r>
    </w:p>
    <w:bookmarkEnd w:id="22"/>
    <w:bookmarkStart w:id="23" w:name="X200bc605b995a56880ce6edece84c6be51fe9f3"/>
    <w:p>
      <w:pPr>
        <w:pStyle w:val="Heading2"/>
      </w:pPr>
      <w:r>
        <w:t xml:space="preserve">3. Digital Literacy and Technological Integration</w:t>
      </w:r>
    </w:p>
    <w:p>
      <w:pPr>
        <w:pStyle w:val="FirstParagraph"/>
      </w:pPr>
      <w:r>
        <w:t xml:space="preserve">In the modern landscape of</w:t>
      </w:r>
      <w:r>
        <w:t xml:space="preserve"> </w:t>
      </w:r>
      <w:r>
        <w:rPr>
          <w:bCs/>
          <w:b/>
        </w:rPr>
        <w:t xml:space="preserve">Morocco Casablanca</w:t>
      </w:r>
      <w:r>
        <w:t xml:space="preserve">, the role of the</w:t>
      </w:r>
      <w:r>
        <w:t xml:space="preserve"> </w:t>
      </w:r>
      <w:r>
        <w:rPr>
          <w:bCs/>
          <w:b/>
        </w:rPr>
        <w:t xml:space="preserve">Librarian</w:t>
      </w:r>
      <w:r>
        <w:t xml:space="preserve"> </w:t>
      </w:r>
      <w:r>
        <w:t xml:space="preserve">has shifted significantly toward digital facilitation. This</w:t>
      </w:r>
      <w:r>
        <w:t xml:space="preserve"> </w:t>
      </w:r>
      <w:r>
        <w:rPr>
          <w:bCs/>
          <w:b/>
        </w:rPr>
        <w:t xml:space="preserve">Peer Review Report</w:t>
      </w:r>
      <w:r>
        <w:t xml:space="preserve"> </w:t>
      </w:r>
      <w:r>
        <w:t xml:space="preserve">highlights the subject's performance in managing the library's digital infrastructure. The Librarian has been proactive in maintaining the public computer terminals and ensuring reliable Wi-Fi access, which is critical for students and job seekers in the Casablanca region.</w:t>
      </w:r>
    </w:p>
    <w:p>
      <w:pPr>
        <w:pStyle w:val="BodyText"/>
      </w:pPr>
      <w:r>
        <w:t xml:space="preserve">The subject has initiated workshops on basic computer skills, which have been well-received by the local community. However, the review suggests that the</w:t>
      </w:r>
      <w:r>
        <w:t xml:space="preserve"> </w:t>
      </w:r>
      <w:r>
        <w:rPr>
          <w:bCs/>
          <w:b/>
        </w:rPr>
        <w:t xml:space="preserve">Librarian</w:t>
      </w:r>
      <w:r>
        <w:t xml:space="preserve"> </w:t>
      </w:r>
      <w:r>
        <w:t xml:space="preserve">should expand these offerings to include advanced digital literacy training, such as online safety, e-government services navigation, and digital research skills. As Casablanca continues to modernize its administrative processes, the library must serve as a bridge for citizens who may be digitally excluded.</w:t>
      </w:r>
    </w:p>
    <w:bookmarkEnd w:id="23"/>
    <w:bookmarkStart w:id="24" w:name="community-engagement-and-inclusivity"/>
    <w:p>
      <w:pPr>
        <w:pStyle w:val="Heading2"/>
      </w:pPr>
      <w:r>
        <w:t xml:space="preserve">4. Community Engagement and Inclusivity</w:t>
      </w:r>
    </w:p>
    <w:p>
      <w:pPr>
        <w:pStyle w:val="FirstParagraph"/>
      </w:pPr>
      <w:r>
        <w:t xml:space="preserve">The social impact of the library is a key metric in this evaluation. The</w:t>
      </w:r>
      <w:r>
        <w:t xml:space="preserve"> </w:t>
      </w:r>
      <w:r>
        <w:rPr>
          <w:bCs/>
          <w:b/>
        </w:rPr>
        <w:t xml:space="preserve">Librarian</w:t>
      </w:r>
      <w:r>
        <w:t xml:space="preserve"> </w:t>
      </w:r>
      <w:r>
        <w:t xml:space="preserve">has demonstrated strong interpersonal skills, fostering a welcoming atmosphere for patrons from diverse socioeconomic backgrounds. The review notes successful collaboration with local schools in Casablanca to organize reading clubs and educational visits. These initiatives are vital for promoting literacy among youth in the city.</w:t>
      </w:r>
    </w:p>
    <w:p>
      <w:pPr>
        <w:pStyle w:val="BodyText"/>
      </w:pPr>
      <w:r>
        <w:t xml:space="preserve">Furthermore, the subject has shown cultural sensitivity, an essential trait for a</w:t>
      </w:r>
      <w:r>
        <w:t xml:space="preserve"> </w:t>
      </w:r>
      <w:r>
        <w:rPr>
          <w:bCs/>
          <w:b/>
        </w:rPr>
        <w:t xml:space="preserve">Librarian</w:t>
      </w:r>
      <w:r>
        <w:t xml:space="preserve"> </w:t>
      </w:r>
      <w:r>
        <w:t xml:space="preserve">operating in</w:t>
      </w:r>
      <w:r>
        <w:t xml:space="preserve"> </w:t>
      </w:r>
      <w:r>
        <w:rPr>
          <w:bCs/>
          <w:b/>
        </w:rPr>
        <w:t xml:space="preserve">Morocco Casablanca</w:t>
      </w:r>
      <w:r>
        <w:t xml:space="preserve">. The management of events during religious holidays and the accommodation of various cultural norms within the library space have been handled with professionalism. The peer committee recommends continuing these efforts while exploring partnerships with local NGOs to support marginalized groups, thereby reinforcing the library's role as a community anchor.</w:t>
      </w:r>
    </w:p>
    <w:bookmarkEnd w:id="24"/>
    <w:bookmarkStart w:id="25" w:name="X2164111b339e050a2aead4fa38c65172824ef63"/>
    <w:p>
      <w:pPr>
        <w:pStyle w:val="Heading2"/>
      </w:pPr>
      <w:r>
        <w:t xml:space="preserve">5. Professional Development and Collaboration</w:t>
      </w:r>
    </w:p>
    <w:p>
      <w:pPr>
        <w:pStyle w:val="FirstParagraph"/>
      </w:pPr>
      <w:r>
        <w:t xml:space="preserve">Continuous learning is expected of all library professionals. This</w:t>
      </w:r>
      <w:r>
        <w:t xml:space="preserve"> </w:t>
      </w:r>
      <w:r>
        <w:rPr>
          <w:bCs/>
          <w:b/>
        </w:rPr>
        <w:t xml:space="preserve">Peer Review Report</w:t>
      </w:r>
      <w:r>
        <w:t xml:space="preserve"> </w:t>
      </w:r>
      <w:r>
        <w:t xml:space="preserve">acknowledges the</w:t>
      </w:r>
      <w:r>
        <w:t xml:space="preserve"> </w:t>
      </w:r>
      <w:r>
        <w:rPr>
          <w:bCs/>
          <w:b/>
        </w:rPr>
        <w:t xml:space="preserve">Librarian</w:t>
      </w:r>
      <w:r>
        <w:t xml:space="preserve">'s participation in regional conferences and workshops focused on library science in North Africa. The subject has shared insights gained from these events with colleagues, contributing to the overall knowledge base of the department.</w:t>
      </w:r>
    </w:p>
    <w:p>
      <w:pPr>
        <w:pStyle w:val="BodyText"/>
      </w:pPr>
      <w:r>
        <w:t xml:space="preserve">To further enhance professional standing, the Librarian is encouraged to engage more deeply with international library networks. Connecting with global peers can bring innovative practices to the Casablanca library system, particularly in the areas of open access resources and sustainable library management.</w:t>
      </w:r>
    </w:p>
    <w:bookmarkEnd w:id="25"/>
    <w:bookmarkStart w:id="27" w:name="recommendations-and-action-plan"/>
    <w:p>
      <w:pPr>
        <w:pStyle w:val="Heading2"/>
      </w:pPr>
      <w:r>
        <w:t xml:space="preserve">6. Recommendations and Action Plan</w:t>
      </w:r>
    </w:p>
    <w:p>
      <w:pPr>
        <w:pStyle w:val="FirstParagraph"/>
      </w:pPr>
      <w:r>
        <w:t xml:space="preserve">Based on the findings of this</w:t>
      </w:r>
      <w:r>
        <w:t xml:space="preserve"> </w:t>
      </w:r>
      <w:r>
        <w:rPr>
          <w:bCs/>
          <w:b/>
        </w:rPr>
        <w:t xml:space="preserve">Peer Review Report</w:t>
      </w:r>
      <w:r>
        <w:t xml:space="preserve">, the following actionable recommendations are proposed for the</w:t>
      </w:r>
      <w:r>
        <w:t xml:space="preserve"> </w:t>
      </w:r>
      <w:r>
        <w:rPr>
          <w:bCs/>
          <w:b/>
        </w:rPr>
        <w:t xml:space="preserve">Librarian</w:t>
      </w:r>
      <w:r>
        <w:t xml:space="preserve">:</w:t>
      </w:r>
    </w:p>
    <w:p>
      <w:pPr>
        <w:numPr>
          <w:ilvl w:val="0"/>
          <w:numId w:val="1001"/>
        </w:numPr>
        <w:pStyle w:val="Compact"/>
      </w:pPr>
      <w:r>
        <w:rPr>
          <w:bCs/>
          <w:b/>
        </w:rPr>
        <w:t xml:space="preserve">Enhance Multilingual Cataloging:</w:t>
      </w:r>
      <w:r>
        <w:t xml:space="preserve"> </w:t>
      </w:r>
      <w:r>
        <w:t xml:space="preserve">Implement a project to translate key catalog descriptions into English and Amazigh to better serve the diverse population of</w:t>
      </w:r>
      <w:r>
        <w:t xml:space="preserve"> </w:t>
      </w:r>
      <w:r>
        <w:rPr>
          <w:bCs/>
          <w:b/>
        </w:rPr>
        <w:t xml:space="preserve">Morocco Casablanca</w:t>
      </w:r>
      <w:r>
        <w:t xml:space="preserve">.</w:t>
      </w:r>
    </w:p>
    <w:p>
      <w:pPr>
        <w:numPr>
          <w:ilvl w:val="0"/>
          <w:numId w:val="1001"/>
        </w:numPr>
        <w:pStyle w:val="Compact"/>
      </w:pPr>
      <w:r>
        <w:rPr>
          <w:bCs/>
          <w:b/>
        </w:rPr>
        <w:t xml:space="preserve">Expand Digital Workshops:</w:t>
      </w:r>
      <w:r>
        <w:t xml:space="preserve"> </w:t>
      </w:r>
      <w:r>
        <w:t xml:space="preserve">Develop a curriculum for advanced digital skills, focusing on employability and e-services.</w:t>
      </w:r>
    </w:p>
    <w:p>
      <w:pPr>
        <w:numPr>
          <w:ilvl w:val="0"/>
          <w:numId w:val="1001"/>
        </w:numPr>
        <w:pStyle w:val="Compact"/>
      </w:pPr>
      <w:r>
        <w:rPr>
          <w:bCs/>
          <w:b/>
        </w:rPr>
        <w:t xml:space="preserve">Strengthen Local Partnerships:</w:t>
      </w:r>
      <w:r>
        <w:t xml:space="preserve"> </w:t>
      </w:r>
      <w:r>
        <w:t xml:space="preserve">Formalize collaborations with Casablanca-based universities and cultural centers to host joint exhibitions and lectures.</w:t>
      </w:r>
    </w:p>
    <w:p>
      <w:pPr>
        <w:numPr>
          <w:ilvl w:val="0"/>
          <w:numId w:val="1001"/>
        </w:numPr>
        <w:pStyle w:val="Compact"/>
      </w:pPr>
      <w:r>
        <w:rPr>
          <w:bCs/>
          <w:b/>
        </w:rPr>
        <w:t xml:space="preserve">Improve Accessibility:</w:t>
      </w:r>
      <w:r>
        <w:t xml:space="preserve"> </w:t>
      </w:r>
      <w:r>
        <w:t xml:space="preserve">Conduct an audit of the physical space to ensure it meets accessibility standards for patrons with disabilities.</w:t>
      </w:r>
    </w:p>
    <w:bookmarkStart w:id="26" w:name="overall-performance-rating"/>
    <w:p>
      <w:pPr>
        <w:pStyle w:val="Heading3"/>
      </w:pPr>
      <w:r>
        <w:t xml:space="preserve">Overall Performance Rating</w:t>
      </w:r>
    </w:p>
    <w:p>
      <w:pPr>
        <w:pStyle w:val="FirstParagraph"/>
      </w:pPr>
      <w:r>
        <w:rPr>
          <w:bCs/>
          <w:b/>
        </w:rPr>
        <w:t xml:space="preserve">Rating:</w:t>
      </w:r>
      <w:r>
        <w:t xml:space="preserve"> </w:t>
      </w:r>
      <w:r>
        <w:t xml:space="preserve">Exceeds Expectations in Community Engagement; Meets Expectations in Technical Operations.</w:t>
      </w:r>
    </w:p>
    <w:p>
      <w:pPr>
        <w:pStyle w:val="BodyText"/>
      </w:pPr>
      <w:r>
        <w:t xml:space="preserve">The</w:t>
      </w:r>
      <w:r>
        <w:t xml:space="preserve"> </w:t>
      </w:r>
      <w:r>
        <w:rPr>
          <w:bCs/>
          <w:b/>
        </w:rPr>
        <w:t xml:space="preserve">Librarian</w:t>
      </w:r>
      <w:r>
        <w:t xml:space="preserve"> </w:t>
      </w:r>
      <w:r>
        <w:t xml:space="preserve">is a valuable asset to the institution. With focused improvements in digital strategy and multilingual resource management, they are well-positioned to lead the library into a new era of service excellence in</w:t>
      </w:r>
      <w:r>
        <w:t xml:space="preserve"> </w:t>
      </w:r>
      <w:r>
        <w:rPr>
          <w:bCs/>
          <w:b/>
        </w:rPr>
        <w:t xml:space="preserve">Morocco Casablanca</w:t>
      </w:r>
      <w:r>
        <w:t xml:space="preserve">.</w:t>
      </w:r>
    </w:p>
    <w:bookmarkEnd w:id="26"/>
    <w:p>
      <w:pPr>
        <w:pStyle w:val="BodyText"/>
      </w:pPr>
      <w:r>
        <w:rPr>
          <w:bCs/>
          <w:b/>
        </w:rPr>
        <w:t xml:space="preserve">Reviewer Signature</w:t>
      </w:r>
      <w:r>
        <w:br/>
      </w:r>
      <w:r>
        <w:t xml:space="preserve">Senior Peer Committee Member</w:t>
      </w:r>
    </w:p>
    <w:p>
      <w:pPr>
        <w:pStyle w:val="BodyText"/>
      </w:pPr>
      <w:r>
        <w:rPr>
          <w:bCs/>
          <w:b/>
        </w:rPr>
        <w:t xml:space="preserve">Librarian Acknowledgment</w:t>
      </w:r>
      <w:r>
        <w:br/>
      </w:r>
      <w:r>
        <w:t xml:space="preserve">Date: _______________</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Performance Evaluation</dc:title>
  <dc:creator/>
  <dc:language>en</dc:language>
  <cp:keywords/>
  <dcterms:created xsi:type="dcterms:W3CDTF">2026-10-10T04:25:49Z</dcterms:created>
  <dcterms:modified xsi:type="dcterms:W3CDTF">2026-10-10T04:25:49Z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