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Professional Performance Evaluation: Librarian</w:t>
      </w:r>
    </w:p>
    <w:p>
      <w:pPr>
        <w:pStyle w:val="BodyText"/>
      </w:pPr>
      <w:r>
        <w:t xml:space="preserve">Location:</w:t>
      </w:r>
      <w:r>
        <w:t xml:space="preserve"> </w:t>
      </w:r>
      <w:r>
        <w:t xml:space="preserve">Auckland, New Zealand</w:t>
      </w:r>
    </w:p>
    <w:p>
      <w:pPr>
        <w:pStyle w:val="BodyText"/>
      </w:pPr>
      <w:r>
        <w:t xml:space="preserve">Institution Type:</w:t>
      </w:r>
      <w:r>
        <w:t xml:space="preserve"> </w:t>
      </w:r>
      <w:r>
        <w:t xml:space="preserve">Public Library Service / Community Hub</w:t>
      </w:r>
    </w:p>
    <w:p>
      <w:pPr>
        <w:pStyle w:val="BodyText"/>
      </w:pPr>
      <w:r>
        <w:t xml:space="preserve">Review Period:</w:t>
      </w:r>
      <w:r>
        <w:t xml:space="preserve"> </w:t>
      </w:r>
      <w:r>
        <w:t xml:space="preserve">January 2024 – December 2024</w:t>
      </w:r>
    </w:p>
    <w:p>
      <w:pPr>
        <w:pStyle w:val="BodyText"/>
      </w:pPr>
      <w:r>
        <w:t xml:space="preserve">Date of Report:</w:t>
      </w:r>
      <w:r>
        <w:t xml:space="preserve"> </w:t>
      </w:r>
      <w:r>
        <w:t xml:space="preserve">15 January 2025</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service delivery, and community engagement of a Librarian operating within the dynamic environment of Auckland, New Zealand. The review focuses on the individual's ability to uphold the standards set by the New Zealand Library and Information Association (NZLIA) while addressing the unique cultural, demographic, and technological needs of Aucklanders. The subject has demonstrated a high level of competency in information management, digital literacy instruction, and fostering inclusive community spaces. This document outlines specific observations, strengths, areas for development, and strategic recommendations to enhance service quality in alignment with Auckland Council’s library vision.</w:t>
      </w:r>
    </w:p>
    <w:bookmarkEnd w:id="21"/>
    <w:bookmarkStart w:id="22" w:name="context-and-scope"/>
    <w:p>
      <w:pPr>
        <w:pStyle w:val="Heading2"/>
      </w:pPr>
      <w:r>
        <w:t xml:space="preserve">2. Context and Scope</w:t>
      </w:r>
    </w:p>
    <w:p>
      <w:pPr>
        <w:pStyle w:val="FirstParagraph"/>
      </w:pPr>
      <w:r>
        <w:t xml:space="preserve">Auckland is New Zealand’s largest and most diverse city, presenting a complex landscape for library services. A Librarian in this region must navigate a multicultural patron base, varying levels of digital access, and a strong emphasis on Te Tiriti o Waitangi (The Treaty of Waitangi) principles. This peer review evaluates the Librarian’s performance across three core pillars: Information Services, Community Engagement, and Operational Excellence. The assessment is based on direct observation, patron feedback analysis, and a review of project outcomes over the specified review period.</w:t>
      </w:r>
    </w:p>
    <w:bookmarkEnd w:id="22"/>
    <w:bookmarkStart w:id="27" w:name="performance-evaluation"/>
    <w:p>
      <w:pPr>
        <w:pStyle w:val="Heading2"/>
      </w:pPr>
      <w:r>
        <w:t xml:space="preserve">3. Performance Evaluation</w:t>
      </w:r>
    </w:p>
    <w:p>
      <w:pPr>
        <w:pStyle w:val="FirstParagraph"/>
      </w:pPr>
      <w:r>
        <w:t xml:space="preserve">Information Literacy &amp; Reference Services</w:t>
      </w:r>
      <w:r>
        <w:t xml:space="preserve"> </w:t>
      </w:r>
      <w:r>
        <w:t xml:space="preserve">4.8 / 5.0</w:t>
      </w:r>
    </w:p>
    <w:p>
      <w:pPr>
        <w:pStyle w:val="BodyText"/>
      </w:pPr>
      <w:r>
        <w:t xml:space="preserve">Community Engagement &amp; Inclusivity</w:t>
      </w:r>
      <w:r>
        <w:t xml:space="preserve"> </w:t>
      </w:r>
      <w:r>
        <w:t xml:space="preserve">4.9 / 5.0</w:t>
      </w:r>
    </w:p>
    <w:p>
      <w:pPr>
        <w:pStyle w:val="BodyText"/>
      </w:pPr>
      <w:r>
        <w:t xml:space="preserve">Digital Transformation &amp; Innovation</w:t>
      </w:r>
      <w:r>
        <w:t xml:space="preserve"> </w:t>
      </w:r>
      <w:r>
        <w:t xml:space="preserve">4.5 / 5.0</w:t>
      </w:r>
    </w:p>
    <w:p>
      <w:pPr>
        <w:pStyle w:val="BodyText"/>
      </w:pPr>
      <w:r>
        <w:t xml:space="preserve">Te Tiriti o Waitangi Alignment</w:t>
      </w:r>
      <w:r>
        <w:t xml:space="preserve"> </w:t>
      </w:r>
      <w:r>
        <w:t xml:space="preserve">4.7 / 5.0</w:t>
      </w:r>
    </w:p>
    <w:p>
      <w:pPr>
        <w:pStyle w:val="BodyText"/>
      </w:pPr>
      <w:r>
        <w:t xml:space="preserve">Overall Professional Competency</w:t>
      </w:r>
      <w:r>
        <w:t xml:space="preserve"> </w:t>
      </w:r>
      <w:r>
        <w:t xml:space="preserve">4.7 / 5.0</w:t>
      </w:r>
    </w:p>
    <w:bookmarkStart w:id="23" w:name="X56539aa3546f7075bcae3891d4bb08302f4e904"/>
    <w:p>
      <w:pPr>
        <w:pStyle w:val="Heading3"/>
      </w:pPr>
      <w:r>
        <w:t xml:space="preserve">3.1 Information Literacy and Reference Services</w:t>
      </w:r>
    </w:p>
    <w:p>
      <w:pPr>
        <w:pStyle w:val="FirstParagraph"/>
      </w:pPr>
      <w:r>
        <w:t xml:space="preserve">The Librarian has exhibited exceptional skill in guiding Aucklanders through complex information landscapes. In an era of misinformation, the ability to teach critical evaluation of sources is paramount. The subject has successfully implemented workshops tailored to local needs, such as assisting university students in Auckland with academic research and helping job seekers navigate employment databases. Their reference interactions are characterized by patience, accuracy, and a deep understanding of both physical and digital catalogues. The Librarian effectively bridges the gap between traditional library resources and modern digital platforms, ensuring patrons can access information regardless of their technological proficiency.</w:t>
      </w:r>
    </w:p>
    <w:bookmarkEnd w:id="23"/>
    <w:bookmarkStart w:id="24" w:name="community-engagement-and-inclusivity"/>
    <w:p>
      <w:pPr>
        <w:pStyle w:val="Heading3"/>
      </w:pPr>
      <w:r>
        <w:t xml:space="preserve">3.2 Community Engagement and Inclusivity</w:t>
      </w:r>
    </w:p>
    <w:p>
      <w:pPr>
        <w:pStyle w:val="FirstParagraph"/>
      </w:pPr>
      <w:r>
        <w:t xml:space="preserve">Given Auckland’s status as a global city with significant migrant populations, inclusivity is a critical metric for success. This Librarian has been proactive in creating welcoming environments for diverse groups, including Pasifika communities, Māori, and newly arrived refugees. Notable achievements include organizing multilingual storytimes and collaborating with local iwi (tribes) to host cultural events. The Librarian’s approach aligns perfectly with the ethos of Auckland libraries as "third places"—safe, accessible community hubs. Feedback from patrons indicates a strong sense of belonging fostered by the Librarian’s empathetic and culturally responsive service style.</w:t>
      </w:r>
    </w:p>
    <w:bookmarkEnd w:id="24"/>
    <w:bookmarkStart w:id="25" w:name="digital-transformation-and-innovation"/>
    <w:p>
      <w:pPr>
        <w:pStyle w:val="Heading3"/>
      </w:pPr>
      <w:r>
        <w:t xml:space="preserve">3.3 Digital Transformation and Innovation</w:t>
      </w:r>
    </w:p>
    <w:p>
      <w:pPr>
        <w:pStyle w:val="FirstParagraph"/>
      </w:pPr>
      <w:r>
        <w:t xml:space="preserve">As Auckland accelerates its digital infrastructure, the role of the Librarian as a digital facilitator is increasingly important. The subject has shown strong initiative in promoting digital literacy programs, particularly for seniors and low-income households who may face the digital divide. They have effectively managed the rollout of new e-book platforms and assisted patrons in using online government services. While performance in this area is strong, there is an opportunity to further integrate emerging technologies, such as AI tools for research, into the library’s educational offerings to keep pace with Auckland’s tech-savvy demographic.</w:t>
      </w:r>
    </w:p>
    <w:bookmarkEnd w:id="25"/>
    <w:bookmarkStart w:id="26" w:name="te-tiriti-o-waitangi-and-biculturalism"/>
    <w:p>
      <w:pPr>
        <w:pStyle w:val="Heading3"/>
      </w:pPr>
      <w:r>
        <w:t xml:space="preserve">3.4 Te Tiriti o Waitangi and Biculturalism</w:t>
      </w:r>
    </w:p>
    <w:p>
      <w:pPr>
        <w:pStyle w:val="FirstParagraph"/>
      </w:pPr>
      <w:r>
        <w:t xml:space="preserve">Operating in New Zealand requires a firm commitment to bicultural partnership. The Librarian has demonstrated a genuine understanding of Te Tiriti o Waitangi obligations. This is evident in the curation of collections that reflect Māori history, language, and perspectives, as well as the use of te reo Māori in signage and communication. The Librarian actively seeks input from local Māori stakeholders to ensure services are culturally appropriate and respectful. This commitment not only meets professional standards but also strengthens the library’s relationship with the indigenous community in Auckland.</w:t>
      </w:r>
    </w:p>
    <w:bookmarkEnd w:id="26"/>
    <w:bookmarkEnd w:id="27"/>
    <w:bookmarkStart w:id="28" w:name="areas-for-development"/>
    <w:p>
      <w:pPr>
        <w:pStyle w:val="Heading2"/>
      </w:pPr>
      <w:r>
        <w:t xml:space="preserve">4. Areas for Development</w:t>
      </w:r>
    </w:p>
    <w:p>
      <w:pPr>
        <w:pStyle w:val="FirstParagraph"/>
      </w:pPr>
      <w:r>
        <w:t xml:space="preserve">While the Librarian’s performance is commendable, this Peer Review Report identifies key areas for growth to ensure continued excellence in the Auckland context:</w:t>
      </w:r>
    </w:p>
    <w:p>
      <w:pPr>
        <w:numPr>
          <w:ilvl w:val="0"/>
          <w:numId w:val="1001"/>
        </w:numPr>
        <w:pStyle w:val="Compact"/>
      </w:pPr>
      <w:r>
        <w:rPr>
          <w:bCs/>
          <w:b/>
        </w:rPr>
        <w:t xml:space="preserve">Advanced Data Analytics:</w:t>
      </w:r>
      <w:r>
        <w:t xml:space="preserve"> </w:t>
      </w:r>
      <w:r>
        <w:t xml:space="preserve">To better serve Auckland’s diverse population, the Librarian should deepen their skills in analyzing patron usage data. This will enable more targeted programming and resource allocation.</w:t>
      </w:r>
    </w:p>
    <w:p>
      <w:pPr>
        <w:numPr>
          <w:ilvl w:val="0"/>
          <w:numId w:val="1001"/>
        </w:numPr>
        <w:pStyle w:val="Compact"/>
      </w:pPr>
      <w:r>
        <w:rPr>
          <w:bCs/>
          <w:b/>
        </w:rPr>
        <w:t xml:space="preserve">Grant Writing and Funding:</w:t>
      </w:r>
      <w:r>
        <w:t xml:space="preserve"> </w:t>
      </w:r>
      <w:r>
        <w:t xml:space="preserve">Expanding expertise in securing external funding for community projects could enhance the library’s ability to run specialized programs for underserved Auckland neighborhoods.</w:t>
      </w:r>
    </w:p>
    <w:p>
      <w:pPr>
        <w:numPr>
          <w:ilvl w:val="0"/>
          <w:numId w:val="1001"/>
        </w:numPr>
        <w:pStyle w:val="Compact"/>
      </w:pPr>
      <w:r>
        <w:rPr>
          <w:bCs/>
          <w:b/>
        </w:rPr>
        <w:t xml:space="preserve">Leadership in Digital Ethics:</w:t>
      </w:r>
      <w:r>
        <w:t xml:space="preserve"> </w:t>
      </w:r>
      <w:r>
        <w:t xml:space="preserve">As digital services expand, the Librarian should take a more prominent role in educating the community about data privacy, online safety, and ethical AI use.</w:t>
      </w:r>
    </w:p>
    <w:bookmarkEnd w:id="28"/>
    <w:bookmarkStart w:id="29" w:name="conclusion-and-recommendations"/>
    <w:p>
      <w:pPr>
        <w:pStyle w:val="Heading2"/>
      </w:pPr>
      <w:r>
        <w:t xml:space="preserve">5. Conclusion and Recommendations</w:t>
      </w:r>
    </w:p>
    <w:p>
      <w:pPr>
        <w:pStyle w:val="FirstParagraph"/>
      </w:pPr>
      <w:r>
        <w:t xml:space="preserve">This Peer Review Report concludes that the Librarian is a highly effective professional who significantly contributes to the vibrancy and functionality of Auckland’s library services. Their dedication to inclusivity, information literacy, and bicultural partnership aligns seamlessly with the values of New Zealand’s library sector. It is recommended that the Librarian be recognized for their outstanding community engagement efforts and provided with professional development opportunities in data analytics and digital ethics. By continuing to adapt to the evolving needs of Aucklanders, this Librarian will remain a vital asset to the community and the institution.</w:t>
      </w:r>
    </w:p>
    <w:bookmarkEnd w:id="29"/>
    <w:bookmarkStart w:id="30" w:name="signatures"/>
    <w:p>
      <w:pPr>
        <w:pStyle w:val="Heading3"/>
      </w:pPr>
      <w:r>
        <w:t xml:space="preserve">Signatures</w:t>
      </w:r>
    </w:p>
    <w:p>
      <w:pPr>
        <w:pStyle w:val="FirstParagraph"/>
      </w:pPr>
      <w:r>
        <w:rPr>
          <w:bCs/>
          <w:b/>
        </w:rPr>
        <w:t xml:space="preserve">Reviewed By:</w:t>
      </w:r>
    </w:p>
    <w:p>
      <w:pPr>
        <w:pStyle w:val="BodyText"/>
      </w:pPr>
      <w:r>
        <w:t xml:space="preserve">Senior Peer Reviewer Name</w:t>
      </w:r>
    </w:p>
    <w:p>
      <w:pPr>
        <w:pStyle w:val="BodyText"/>
      </w:pPr>
      <w:r>
        <w:rPr>
          <w:bCs/>
          <w:b/>
        </w:rPr>
        <w:t xml:space="preserve">Librarian Acknowledgement:</w:t>
      </w:r>
    </w:p>
    <w:p>
      <w:pPr>
        <w:pStyle w:val="BodyText"/>
      </w:pPr>
      <w:r>
        <w:t xml:space="preserve">Librarian Name</w:t>
      </w:r>
    </w:p>
    <w:bookmarkEnd w:id="30"/>
    <w:p>
      <w:pPr>
        <w:pStyle w:val="BodyText"/>
      </w:pPr>
      <w:r>
        <w:t xml:space="preserve">© 2025 Auckland Library Services Peer Review Committee.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Auckland, New Zealand</dc:title>
  <dc:creator/>
  <dc:language>en</dc:language>
  <cp:keywords/>
  <dcterms:created xsi:type="dcterms:W3CDTF">2026-10-10T05:54:33Z</dcterms:created>
  <dcterms:modified xsi:type="dcterms:W3CDTF">2026-10-10T05:54:33Z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