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Jeddah,</w:t>
      </w:r>
      <w:r>
        <w:t xml:space="preserve"> </w:t>
      </w:r>
      <w:r>
        <w:t xml:space="preserve">Saudi</w:t>
      </w:r>
      <w:r>
        <w:t xml:space="preserve"> </w:t>
      </w:r>
      <w:r>
        <w:t xml:space="preserve">Arabia</w:t>
      </w:r>
    </w:p>
    <w:bookmarkStart w:id="30" w:name="X2ba5bd43f7632ddbcfedb36f3693ac538869ace"/>
    <w:p>
      <w:pPr>
        <w:pStyle w:val="Heading1"/>
      </w:pPr>
      <w:r>
        <w:t xml:space="preserve">Peer Review Report: Librarian Performance Evaluation</w:t>
      </w:r>
    </w:p>
    <w:p>
      <w:pPr>
        <w:pStyle w:val="FirstParagraph"/>
      </w:pPr>
      <w:r>
        <w:t xml:space="preserve">Employee Name:</w:t>
      </w:r>
    </w:p>
    <w:p>
      <w:pPr>
        <w:pStyle w:val="BodyText"/>
      </w:pPr>
      <w:r>
        <w:t xml:space="preserve">[Insert Librarian Name]</w:t>
      </w:r>
    </w:p>
    <w:p>
      <w:pPr>
        <w:pStyle w:val="BodyText"/>
      </w:pPr>
      <w:r>
        <w:t xml:space="preserve">Position:</w:t>
      </w:r>
    </w:p>
    <w:p>
      <w:pPr>
        <w:pStyle w:val="BodyText"/>
      </w:pPr>
      <w:r>
        <w:t xml:space="preserve">Senior Librarian</w:t>
      </w:r>
    </w:p>
    <w:p>
      <w:pPr>
        <w:pStyle w:val="BodyText"/>
      </w:pPr>
      <w:r>
        <w:t xml:space="preserve">Location:</w:t>
      </w:r>
    </w:p>
    <w:p>
      <w:pPr>
        <w:pStyle w:val="BodyText"/>
      </w:pPr>
      <w:r>
        <w:t xml:space="preserve">Jeddah, Saudi Arabia</w:t>
      </w:r>
    </w:p>
    <w:p>
      <w:pPr>
        <w:pStyle w:val="BodyText"/>
      </w:pPr>
      <w:r>
        <w:t xml:space="preserve">Review Period:</w:t>
      </w:r>
    </w:p>
    <w:p>
      <w:pPr>
        <w:pStyle w:val="BodyText"/>
      </w:pPr>
      <w:r>
        <w:t xml:space="preserve">January 2024 – December 2024</w:t>
      </w:r>
    </w:p>
    <w:p>
      <w:pPr>
        <w:pStyle w:val="BodyText"/>
      </w:pPr>
      <w:r>
        <w:t xml:space="preserve">Date of Review:</w:t>
      </w:r>
    </w:p>
    <w:p>
      <w:pPr>
        <w:pStyle w:val="BodyText"/>
      </w:pPr>
      <w:r>
        <w:t xml:space="preserve">[Insert Date]</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competencies, and cultural alignment of the Librarian based in Jeddah, Saudi Arabia. The assessment focuses on the individual's ability to manage library resources, support academic and community research needs, and adapt to the evolving digital landscape within the Kingdom's Vision 2030 framework. The review highlights significant strengths in cataloging accuracy, user engagement, and cross-cultural communication, while also identifying areas for growth in digital literacy training and advanced data management.</w:t>
      </w:r>
    </w:p>
    <w:bookmarkEnd w:id="20"/>
    <w:bookmarkStart w:id="23" w:name="Xd67d842069dbd402ce460b2b91ad3c3930c3ce0"/>
    <w:p>
      <w:pPr>
        <w:pStyle w:val="Heading2"/>
      </w:pPr>
      <w:r>
        <w:t xml:space="preserve">2. Professional Competencies and Technical Skills</w:t>
      </w:r>
    </w:p>
    <w:bookmarkStart w:id="21" w:name="collection-management-and-cataloging"/>
    <w:p>
      <w:pPr>
        <w:pStyle w:val="Heading3"/>
      </w:pPr>
      <w:r>
        <w:t xml:space="preserve">2.1 Collection Management and Cataloging</w:t>
      </w:r>
    </w:p>
    <w:p>
      <w:pPr>
        <w:pStyle w:val="FirstParagraph"/>
      </w:pPr>
      <w:r>
        <w:t xml:space="preserve">The Librarian has demonstrated exceptional proficiency in managing both physical and digital collections. In the context of Jeddah's growing academic and cultural institutions, the ability to curate a diverse range of materials is critical. The subject has successfully implemented a new cataloging system that aligns with international standards while accommodating local Arabic language requirements. This dual-language capability is essential for serving the diverse population of Saudi Arabia, ensuring that resources are accessible to both local and expatriate users.</w:t>
      </w:r>
    </w:p>
    <w:p>
      <w:pPr>
        <w:pStyle w:val="BodyText"/>
      </w:pPr>
      <w:r>
        <w:t xml:space="preserve">Specific achievements include the reorganization of the reference section, which has reduced retrieval time by 30%, and the successful integration of e-resources that support research in key sectors such as engineering, medicine, and Islamic studies. The attention to detail in metadata creation ensures that the library's holdings are discoverable through global search engines, enhancing the institution's visibility.</w:t>
      </w:r>
    </w:p>
    <w:bookmarkEnd w:id="21"/>
    <w:bookmarkStart w:id="22" w:name="X31fd1522c772b4d5e261fc07a6fbd500c959365"/>
    <w:p>
      <w:pPr>
        <w:pStyle w:val="Heading3"/>
      </w:pPr>
      <w:r>
        <w:t xml:space="preserve">2.2 Digital Literacy and Technology Integration</w:t>
      </w:r>
    </w:p>
    <w:p>
      <w:pPr>
        <w:pStyle w:val="FirstParagraph"/>
      </w:pPr>
      <w:r>
        <w:t xml:space="preserve">As Saudi Arabia accelerates its digital transformation, the role of the Librarian has expanded to include digital literacy instruction. The subject has actively participated in workshops aimed at teaching patrons how to navigate online databases, use citation management tools, and evaluate digital sources critically. This initiative is particularly relevant in Jeddah, where there is a high demand for skills that support the Kingdom's shift towards a knowledge-based economy.</w:t>
      </w:r>
    </w:p>
    <w:p>
      <w:pPr>
        <w:pStyle w:val="BodyText"/>
      </w:pPr>
      <w:r>
        <w:t xml:space="preserve">However, there is room for improvement in leveraging emerging technologies such as artificial intelligence for personalized research recommendations. Incorporating these tools could further enhance the user experience and align the library's services with the innovative spirit of Vision 2030.</w:t>
      </w:r>
    </w:p>
    <w:bookmarkEnd w:id="22"/>
    <w:bookmarkEnd w:id="23"/>
    <w:bookmarkStart w:id="26" w:name="user-service-and-community-engagement"/>
    <w:p>
      <w:pPr>
        <w:pStyle w:val="Heading2"/>
      </w:pPr>
      <w:r>
        <w:t xml:space="preserve">3. User Service and Community Engagement</w:t>
      </w:r>
    </w:p>
    <w:bookmarkStart w:id="24" w:name="customer-service-excellence"/>
    <w:p>
      <w:pPr>
        <w:pStyle w:val="Heading3"/>
      </w:pPr>
      <w:r>
        <w:t xml:space="preserve">3.1 Customer Service Excellence</w:t>
      </w:r>
    </w:p>
    <w:p>
      <w:pPr>
        <w:pStyle w:val="FirstParagraph"/>
      </w:pPr>
      <w:r>
        <w:t xml:space="preserve">The Librarian consistently demonstrates a high level of professionalism and empathy when interacting with library patrons. In a multicultural environment like Jeddah, the ability to communicate effectively with individuals from various backgrounds is paramount. The subject has received positive feedback for their patience, clarity, and willingness to assist users in finding relevant resources, whether in Arabic or English.</w:t>
      </w:r>
    </w:p>
    <w:p>
      <w:pPr>
        <w:pStyle w:val="BodyText"/>
      </w:pPr>
      <w:r>
        <w:t xml:space="preserve">Notably, the Librarian has taken the initiative to organize community events, such as book clubs and author talks, which have fostered a sense of community and encouraged a love for reading among residents. These efforts contribute to the cultural vibrancy of Jeddah and support the Kingdom's goal of promoting a reading culture.</w:t>
      </w:r>
    </w:p>
    <w:bookmarkEnd w:id="24"/>
    <w:bookmarkStart w:id="25" w:name="collaboration-and-teamwork"/>
    <w:p>
      <w:pPr>
        <w:pStyle w:val="Heading3"/>
      </w:pPr>
      <w:r>
        <w:t xml:space="preserve">3.2 Collaboration and Teamwork</w:t>
      </w:r>
    </w:p>
    <w:p>
      <w:pPr>
        <w:pStyle w:val="FirstParagraph"/>
      </w:pPr>
      <w:r>
        <w:t xml:space="preserve">The subject works collaboratively with colleagues across departments, including IT, academic staff, and administrative teams. This interdisciplinary approach ensures that the library's services are integrated into the broader institutional strategy. The Librarian has also mentored junior staff members, sharing knowledge and best practices to improve overall team performance.</w:t>
      </w:r>
    </w:p>
    <w:bookmarkEnd w:id="25"/>
    <w:bookmarkEnd w:id="26"/>
    <w:bookmarkStart w:id="27" w:name="cultural-alignment-and-adaptability"/>
    <w:p>
      <w:pPr>
        <w:pStyle w:val="Heading2"/>
      </w:pPr>
      <w:r>
        <w:t xml:space="preserve">4. Cultural Alignment and Adaptability</w:t>
      </w:r>
    </w:p>
    <w:p>
      <w:pPr>
        <w:pStyle w:val="FirstParagraph"/>
      </w:pPr>
      <w:r>
        <w:t xml:space="preserve">Operating in Saudi Arabia requires a deep understanding of local customs, values, and regulations. The Librarian has shown remarkable adaptability and respect for cultural norms, ensuring that library services are inclusive and appropriate for all users. This includes being mindful of gender segregation policies where applicable and respecting religious practices during prayer times and holidays.</w:t>
      </w:r>
    </w:p>
    <w:p>
      <w:pPr>
        <w:pStyle w:val="BodyText"/>
      </w:pPr>
      <w:r>
        <w:t xml:space="preserve">Furthermore, the subject has actively contributed to initiatives that promote national identity and heritage, such as curating exhibitions on Saudi history and culture. These efforts not only enrich the library's offerings but also strengthen its role as a cultural hub in Jeddah.</w:t>
      </w:r>
    </w:p>
    <w:bookmarkEnd w:id="27"/>
    <w:bookmarkStart w:id="28" w:name="areas-for-improvement"/>
    <w:p>
      <w:pPr>
        <w:pStyle w:val="Heading2"/>
      </w:pPr>
      <w:r>
        <w:t xml:space="preserve">5. Areas for Improvement</w:t>
      </w:r>
    </w:p>
    <w:p>
      <w:pPr>
        <w:numPr>
          <w:ilvl w:val="0"/>
          <w:numId w:val="1001"/>
        </w:numPr>
        <w:pStyle w:val="Compact"/>
      </w:pPr>
      <w:r>
        <w:rPr>
          <w:bCs/>
          <w:b/>
        </w:rPr>
        <w:t xml:space="preserve">Advanced Data Analytics:</w:t>
      </w:r>
      <w:r>
        <w:t xml:space="preserve"> </w:t>
      </w:r>
      <w:r>
        <w:t xml:space="preserve">Enhance skills in using data analytics to track usage patterns and inform collection development decisions.</w:t>
      </w:r>
    </w:p>
    <w:p>
      <w:pPr>
        <w:numPr>
          <w:ilvl w:val="0"/>
          <w:numId w:val="1001"/>
        </w:numPr>
        <w:pStyle w:val="Compact"/>
      </w:pPr>
      <w:r>
        <w:rPr>
          <w:bCs/>
          <w:b/>
        </w:rPr>
        <w:t xml:space="preserve">Professional Development:</w:t>
      </w:r>
      <w:r>
        <w:t xml:space="preserve"> </w:t>
      </w:r>
      <w:r>
        <w:t xml:space="preserve">Pursue further training in emerging library technologies and digital preservation techniques.</w:t>
      </w:r>
    </w:p>
    <w:p>
      <w:pPr>
        <w:numPr>
          <w:ilvl w:val="0"/>
          <w:numId w:val="1001"/>
        </w:numPr>
        <w:pStyle w:val="Compact"/>
      </w:pPr>
      <w:r>
        <w:rPr>
          <w:bCs/>
          <w:b/>
        </w:rPr>
        <w:t xml:space="preserve">Outreach Programs:</w:t>
      </w:r>
      <w:r>
        <w:t xml:space="preserve"> </w:t>
      </w:r>
      <w:r>
        <w:t xml:space="preserve">Expand outreach efforts to engage with schools and community organizations in Jeddah to promote library services.</w:t>
      </w:r>
    </w:p>
    <w:bookmarkEnd w:id="28"/>
    <w:bookmarkStart w:id="29" w:name="conclusion-and-recommendations"/>
    <w:p>
      <w:pPr>
        <w:pStyle w:val="Heading2"/>
      </w:pPr>
      <w:r>
        <w:t xml:space="preserve">6. Conclusion and Recommendations</w:t>
      </w:r>
    </w:p>
    <w:p>
      <w:pPr>
        <w:pStyle w:val="FirstParagraph"/>
      </w:pPr>
      <w:r>
        <w:t xml:space="preserve">Overall, the Librarian has performed at a high level, demonstrating strong technical skills, excellent customer service, and a commitment to cultural alignment. Their contributions have significantly enhanced the library's role as a center for learning and community engagement in Jeddah, Saudi Arabia. To continue this positive trajectory, it is recommended that the subject focus on developing advanced digital skills and expanding outreach initiatives.</w:t>
      </w:r>
    </w:p>
    <w:p>
      <w:pPr>
        <w:pStyle w:val="BodyText"/>
      </w:pPr>
      <w:r>
        <w:t xml:space="preserve">This Peer Review Report serves as a comprehensive assessment of the Librarian's performance and provides a roadmap for future growth. By addressing the identified areas for improvement, the subject can further elevate their impact and support the Kingdom's vision for a thriving knowledge society.</w:t>
      </w:r>
    </w:p>
    <w:p>
      <w:pPr>
        <w:pStyle w:val="BodyText"/>
      </w:pPr>
      <w:r>
        <w:rPr>
          <w:bCs/>
          <w:b/>
        </w:rPr>
        <w:t xml:space="preserve">Reviewer Signature:</w:t>
      </w:r>
    </w:p>
    <w:p>
      <w:pPr>
        <w:pStyle w:val="BodyText"/>
      </w:pPr>
      <w:r>
        <w:t xml:space="preserve">[Insert Signature]</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[Insert Reviewer Title]</w:t>
      </w:r>
    </w:p>
    <w:p>
      <w:pPr>
        <w:pStyle w:val="BodyText"/>
      </w:pPr>
      <w:r>
        <w:rPr>
          <w:bCs/>
          <w:b/>
        </w:rPr>
        <w:t xml:space="preserve">Employee Acknowledgment:</w:t>
      </w:r>
    </w:p>
    <w:p>
      <w:pPr>
        <w:pStyle w:val="BodyText"/>
      </w:pPr>
      <w:r>
        <w:t xml:space="preserve">[Insert Signature]</w:t>
      </w:r>
    </w:p>
    <w:p>
      <w:pPr>
        <w:pStyle w:val="BodyText"/>
      </w:pPr>
      <w:r>
        <w:rPr>
          <w:bCs/>
          <w:b/>
        </w:rPr>
        <w:t xml:space="preserve">Name:</w:t>
      </w:r>
      <w:r>
        <w:t xml:space="preserve"> </w:t>
      </w:r>
      <w:r>
        <w:t xml:space="preserve">[Insert Librarian Name]</w:t>
      </w:r>
    </w:p>
    <w:p>
      <w:pPr>
        <w:pStyle w:val="BodyText"/>
      </w:pPr>
      <w:r>
        <w:rPr>
          <w:bCs/>
          <w:b/>
        </w:rPr>
        <w:t xml:space="preserve">Date:</w:t>
      </w:r>
      <w:r>
        <w:t xml:space="preserve"> </w:t>
      </w:r>
      <w:r>
        <w:t xml:space="preserve">[Insert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Jeddah, Saudi Arabia</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