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Librarian</w:t>
      </w:r>
    </w:p>
    <w:p>
      <w:pPr>
        <w:pStyle w:val="BodyText"/>
      </w:pPr>
      <w:r>
        <w:rPr>
          <w:bCs/>
          <w:b/>
        </w:rPr>
        <w:t xml:space="preserve">Location:</w:t>
      </w:r>
      <w:r>
        <w:t xml:space="preserve"> </w:t>
      </w:r>
      <w:r>
        <w:t xml:space="preserve">Singapore</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competencies, and community impact of the Librarian operating within the national framework of Singapore. As Singapore continues to position itself as a global smart nation and a hub for knowledge economy, the role of the Librarian has evolved significantly beyond traditional cataloging and circulation duties. This review assesses how effectively the subject has adapted to the dynamic information landscape of Singapore, leveraging digital transformation initiatives while maintaining high standards of service excellence. The overall assessment indicates a strong alignment with the strategic goals of the National Library Board (NLB) and local educational institutions, demonstrating a proactive approach to fostering a reading culture and digital literacy among Singaporeans.</w:t>
      </w:r>
    </w:p>
    <w:bookmarkEnd w:id="21"/>
    <w:bookmarkStart w:id="24" w:name="Xd67d842069dbd402ce460b2b91ad3c3930c3ce0"/>
    <w:p>
      <w:pPr>
        <w:pStyle w:val="Heading2"/>
      </w:pPr>
      <w:r>
        <w:t xml:space="preserve">2. Professional Competencies and Technical Skills</w:t>
      </w:r>
    </w:p>
    <w:bookmarkStart w:id="22" w:name="information-management-and-cataloging"/>
    <w:p>
      <w:pPr>
        <w:pStyle w:val="Heading3"/>
      </w:pPr>
      <w:r>
        <w:t xml:space="preserve">2.1 Information Management and Cataloging</w:t>
      </w:r>
    </w:p>
    <w:p>
      <w:pPr>
        <w:pStyle w:val="FirstParagraph"/>
      </w:pPr>
      <w:r>
        <w:t xml:space="preserve">The Librarian has demonstrated exceptional proficiency in managing complex information systems. In the context of Singapore’s highly digitized infrastructure, the subject has successfully implemented advanced metadata standards and automated classification systems. This has resulted in improved retrieval accuracy for patrons accessing both physical and digital collections. The ability to navigate and optimize library management software is evident, ensuring that resources are accessible across various platforms, including mobile applications widely used in Singapore.</w:t>
      </w:r>
    </w:p>
    <w:bookmarkEnd w:id="22"/>
    <w:bookmarkStart w:id="23" w:name="X31fd1522c772b4d5e261fc07a6fbd500c959365"/>
    <w:p>
      <w:pPr>
        <w:pStyle w:val="Heading3"/>
      </w:pPr>
      <w:r>
        <w:t xml:space="preserve">2.2 Digital Literacy and Technology Integration</w:t>
      </w:r>
    </w:p>
    <w:p>
      <w:pPr>
        <w:pStyle w:val="FirstParagraph"/>
      </w:pPr>
      <w:r>
        <w:t xml:space="preserve">A critical aspect of this review focuses on the Librarian’s role in promoting digital literacy. Given Singapore’s emphasis on the Smart Nation initiative, the subject has actively curated digital resources and conducted workshops on information verification, cybersecurity awareness, and effective use of e-resources. The integration of emerging technologies, such as AI-driven recommendation systems and virtual reality experiences within the library setting, reflects a forward-thinking approach that resonates with the tech-savvy demographic of Singapore.</w:t>
      </w:r>
    </w:p>
    <w:bookmarkEnd w:id="23"/>
    <w:bookmarkEnd w:id="24"/>
    <w:bookmarkStart w:id="27" w:name="Xd7b843e47a92c4c218aff5401e33823b2323871"/>
    <w:p>
      <w:pPr>
        <w:pStyle w:val="Heading2"/>
      </w:pPr>
      <w:r>
        <w:t xml:space="preserve">3. Service Delivery and Community Engagement</w:t>
      </w:r>
    </w:p>
    <w:bookmarkStart w:id="25" w:name="patron-support-and-reference-services"/>
    <w:p>
      <w:pPr>
        <w:pStyle w:val="Heading3"/>
      </w:pPr>
      <w:r>
        <w:t xml:space="preserve">3.1 Patron Support and Reference Services</w:t>
      </w:r>
    </w:p>
    <w:p>
      <w:pPr>
        <w:pStyle w:val="FirstParagraph"/>
      </w:pPr>
      <w:r>
        <w:t xml:space="preserve">The Librarian has consistently provided high-quality reference services, catering to a diverse multicultural population in Singapore. The review highlights the subject’s ability to assist patrons from various linguistic and cultural backgrounds, ensuring inclusivity and accessibility. Feedback from users indicates a high level of satisfaction with the personalized assistance provided, particularly in supporting students, researchers, and lifelong learners. The Librarian’s responsiveness to inquiries and ability to guide users through complex research processes are commendable.</w:t>
      </w:r>
    </w:p>
    <w:bookmarkEnd w:id="25"/>
    <w:bookmarkStart w:id="26" w:name="community-programs-and-outreach"/>
    <w:p>
      <w:pPr>
        <w:pStyle w:val="Heading3"/>
      </w:pPr>
      <w:r>
        <w:t xml:space="preserve">3.2 Community Programs and Outreach</w:t>
      </w:r>
    </w:p>
    <w:p>
      <w:pPr>
        <w:pStyle w:val="FirstParagraph"/>
      </w:pPr>
      <w:r>
        <w:t xml:space="preserve">In alignment with Singapore’s national goals to foster a vibrant reading culture, the Librarian has played a pivotal role in organizing and executing community programs. These include storytelling sessions for children, book clubs for adults, and specialized workshops for seniors on digital inclusion. The subject’s efforts in collaborating with local schools, community centers, and government agencies have strengthened the library’s position as a community hub. The innovative programming has successfully engaged underrepresented groups, contributing to social cohesion and lifelong learning.</w:t>
      </w:r>
    </w:p>
    <w:bookmarkEnd w:id="26"/>
    <w:bookmarkEnd w:id="27"/>
    <w:bookmarkStart w:id="28" w:name="strategic-alignment-and-innovation"/>
    <w:p>
      <w:pPr>
        <w:pStyle w:val="Heading2"/>
      </w:pPr>
      <w:r>
        <w:t xml:space="preserve">4. Strategic Alignment and Innovation</w:t>
      </w:r>
    </w:p>
    <w:p>
      <w:pPr>
        <w:pStyle w:val="FirstParagraph"/>
      </w:pPr>
      <w:r>
        <w:t xml:space="preserve">This Peer Review Report also evaluates the Librarian’s contribution to strategic initiatives within Singapore’s library ecosystem. The subject has shown a clear understanding of the evolving needs of information consumers and has proactively adapted services to meet these demands. For instance, the expansion of digital collections and the promotion of open access resources align with Singapore’s commitment to knowledge sharing and innovation. The Librarian’s involvement in pilot projects related to data analytics and user experience enhancement demonstrates a commitment to continuous improvement and evidence-based decision-making.</w:t>
      </w:r>
    </w:p>
    <w:bookmarkEnd w:id="28"/>
    <w:bookmarkStart w:id="29" w:name="areas-for-improvement"/>
    <w:p>
      <w:pPr>
        <w:pStyle w:val="Heading2"/>
      </w:pPr>
      <w:r>
        <w:t xml:space="preserve">5. Areas for Improvement</w:t>
      </w:r>
    </w:p>
    <w:p>
      <w:pPr>
        <w:pStyle w:val="FirstParagraph"/>
      </w:pPr>
      <w:r>
        <w:t xml:space="preserve">While the overall performance is highly satisfactory, this review identifies a few areas for potential enhancement. First, there is an opportunity to further integrate multilingual resources to better serve Singapore’s diverse population, particularly in lesser-spoken languages. Second, the Librarian could explore deeper collaborations with industry partners to offer more specialized resources for professionals in key sectors such as finance, technology, and healthcare. Finally, increasing the visibility of library services through targeted digital marketing campaigns could help attract younger audiences who may not traditionally engage with library resources.</w:t>
      </w:r>
    </w:p>
    <w:bookmarkEnd w:id="29"/>
    <w:bookmarkStart w:id="30" w:name="conclusion-and-recommendations"/>
    <w:p>
      <w:pPr>
        <w:pStyle w:val="Heading2"/>
      </w:pPr>
      <w:r>
        <w:t xml:space="preserve">6. Conclusion and Recommendations</w:t>
      </w:r>
    </w:p>
    <w:p>
      <w:pPr>
        <w:pStyle w:val="FirstParagraph"/>
      </w:pPr>
      <w:r>
        <w:t xml:space="preserve">In conclusion, this Peer Review Report affirms that the Librarian has performed at a high level of professionalism and dedication, significantly contributing to the library’s mission in Singapore. The subject’s technical expertise, commitment to community engagement, and alignment with national strategic goals make them a valuable asset to the organization. It is recommended that the Librarian continue to pursue professional development opportunities in emerging technologies and data analytics. Additionally, fostering stronger partnerships with educational and industry stakeholders will further enhance the library’s impact. Overall, the Librarian’s efforts are instrumental in shaping a knowledgeable, connected, and inclusive society in Singapore.</w:t>
      </w:r>
    </w:p>
    <w:bookmarkEnd w:id="30"/>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Library Consultant</w:t>
      </w:r>
    </w:p>
    <w:p>
      <w:pPr>
        <w:pStyle w:val="BodyText"/>
      </w:pPr>
      <w:r>
        <w:rPr>
          <w:bCs/>
          <w:b/>
        </w:rPr>
        <w:t xml:space="preserve">Organization:</w:t>
      </w:r>
      <w:r>
        <w:t xml:space="preserve"> </w:t>
      </w:r>
      <w:r>
        <w:t xml:space="preserve">National Library Board, Singapore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 Singapore</dc:title>
  <dc:creator/>
  <dc:language>en</dc:language>
  <cp:keywords/>
  <dcterms:created xsi:type="dcterms:W3CDTF">2026-10-10T08:50:33Z</dcterms:created>
  <dcterms:modified xsi:type="dcterms:W3CDTF">2026-10-10T08:50:33Z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