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peer-review-report"/>
    <w:p>
      <w:pPr>
        <w:pStyle w:val="Heading1"/>
      </w:pPr>
      <w:r>
        <w:t xml:space="preserve">Peer Review Report</w:t>
      </w:r>
    </w:p>
    <w:bookmarkStart w:id="20" w:name="X0ad4b2247b7a464881b54a6b9e3269f7de17c51"/>
    <w:p>
      <w:pPr>
        <w:pStyle w:val="Heading2"/>
      </w:pPr>
      <w:r>
        <w:t xml:space="preserve">Professional Evaluation of Librarian Performance</w:t>
      </w:r>
    </w:p>
    <w:p>
      <w:pPr>
        <w:pStyle w:val="FirstParagraph"/>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End w:id="21"/>
    <w:bookmarkStart w:id="22" w:name="introduction-and-context"/>
    <w:p>
      <w:pPr>
        <w:pStyle w:val="Heading3"/>
      </w:pPr>
      <w:r>
        <w:t xml:space="preserve">1. Introduction and Context</w:t>
      </w:r>
    </w:p>
    <w:p>
      <w:pPr>
        <w:pStyle w:val="FirstParagraph"/>
      </w:pPr>
      <w:r>
        <w:t xml:space="preserve">This Peer Review Report serves as a formal assessment of the professional competencies, operational efficiency, and strategic contributions of the subject Librarian within the context of the United Arab Emirates, specifically Dubai. As Dubai continues to position itself as a global hub for knowledge, innovation, and culture, the role of the Librarian has evolved significantly. It is no longer confined to the mere custodianship of books but has expanded into the realm of information architecture, digital literacy, and community engagement.</w:t>
      </w:r>
    </w:p>
    <w:p>
      <w:pPr>
        <w:pStyle w:val="BodyText"/>
      </w:pPr>
      <w:r>
        <w:t xml:space="preserve">This review is conducted in alignment with the high standards expected by Dubai’s leading educational institutions and public libraries, such as the Dubai Public Libraries network and the libraries within the Dubai International Academic City. The objective is to evaluate how effectively the Librarian supports the diverse, multicultural population of Dubai while adhering to the emirate’s vision for a knowledge-based economy.</w:t>
      </w:r>
    </w:p>
    <w:bookmarkEnd w:id="22"/>
    <w:bookmarkStart w:id="23" w:name="evaluation-of-core-competencies"/>
    <w:p>
      <w:pPr>
        <w:pStyle w:val="Heading3"/>
      </w:pPr>
      <w:r>
        <w:t xml:space="preserve">2. Evaluation of Core Competencies</w:t>
      </w:r>
    </w:p>
    <w:p>
      <w:pPr>
        <w:pStyle w:val="FirstParagraph"/>
      </w:pPr>
      <w:r>
        <w:rPr>
          <w:bCs/>
          <w:b/>
        </w:rPr>
        <w:t xml:space="preserve">Information Management and Curation:</w:t>
      </w:r>
      <w:r>
        <w:t xml:space="preserve"> </w:t>
      </w:r>
      <w:r>
        <w:t xml:space="preserve">The Librarian has demonstrated exceptional skill in curating collections that reflect the multicultural demographic of Dubai. The ability to balance local Emirati heritage resources with international academic and recreational materials is crucial in this region. The subject has successfully integrated digital resources, ensuring that patrons have access to global databases, which is essential for supporting the research needs of students and professionals in Dubai’s competitive environment.</w:t>
      </w:r>
    </w:p>
    <w:p>
      <w:pPr>
        <w:pStyle w:val="BodyText"/>
      </w:pPr>
      <w:r>
        <w:rPr>
          <w:bCs/>
          <w:b/>
        </w:rPr>
        <w:t xml:space="preserve">Technological Integration:</w:t>
      </w:r>
      <w:r>
        <w:t xml:space="preserve"> </w:t>
      </w:r>
      <w:r>
        <w:t xml:space="preserve">Given Dubai’s status as a smart city, the Librarian’s proficiency with library management systems and digital tools is paramount. The review highlights a strong aptitude for utilizing modern cataloging software and promoting e-resources. The Librarian has effectively guided users through digital platforms, fostering digital literacy among patrons who may be less familiar with advanced information retrieval systems.</w:t>
      </w:r>
    </w:p>
    <w:bookmarkEnd w:id="23"/>
    <w:bookmarkStart w:id="24" w:name="Xce7df73030eb969676c205b7bb16c72ba9f3958"/>
    <w:p>
      <w:pPr>
        <w:pStyle w:val="Heading3"/>
      </w:pPr>
      <w:r>
        <w:t xml:space="preserve">3. Cultural Sensitivity and Community Engagement</w:t>
      </w:r>
    </w:p>
    <w:p>
      <w:pPr>
        <w:pStyle w:val="FirstParagraph"/>
      </w:pPr>
      <w:r>
        <w:rPr>
          <w:bCs/>
          <w:b/>
        </w:rPr>
        <w:t xml:space="preserve">Adaptability to a Multicultural Environment:</w:t>
      </w:r>
      <w:r>
        <w:t xml:space="preserve"> </w:t>
      </w:r>
      <w:r>
        <w:t xml:space="preserve">One of the most critical aspects of this Peer Review Report is the assessment of the Librarian’s ability to navigate the unique social fabric of the United Arab Emirates. Dubai is home to expatriates from over 200 nationalities. The Librarian has shown remarkable cultural intelligence, ensuring that services are inclusive and respectful of diverse religious and cultural backgrounds. This includes organizing events that celebrate both local traditions and international cultural days, thereby fostering a sense of community.</w:t>
      </w:r>
    </w:p>
    <w:p>
      <w:pPr>
        <w:pStyle w:val="BodyText"/>
      </w:pPr>
      <w:r>
        <w:rPr>
          <w:bCs/>
          <w:b/>
        </w:rPr>
        <w:t xml:space="preserve">Alignment with Local Values:</w:t>
      </w:r>
      <w:r>
        <w:t xml:space="preserve"> </w:t>
      </w:r>
      <w:r>
        <w:t xml:space="preserve">The Librarian has successfully aligned library programming with the values of the UAE, promoting literacy and lifelong learning as outlined in the UAE Centennial 2071 vision. Initiatives taken to support Arabic language literacy alongside English language resources have been particularly noteworthy, ensuring that the library serves as a bridge between local heritage and global connectivity.</w:t>
      </w:r>
    </w:p>
    <w:bookmarkEnd w:id="24"/>
    <w:bookmarkStart w:id="25" w:name="professionalism-and-ethical-standards"/>
    <w:p>
      <w:pPr>
        <w:pStyle w:val="Heading3"/>
      </w:pPr>
      <w:r>
        <w:t xml:space="preserve">4. Professionalism and Ethical Standards</w:t>
      </w:r>
    </w:p>
    <w:p>
      <w:pPr>
        <w:pStyle w:val="FirstParagraph"/>
      </w:pPr>
      <w:r>
        <w:t xml:space="preserve">The Librarian has maintained the highest standards of professional ethics, adhering to the codes of conduct expected within the United Arab Emirates. Confidentiality of user data, intellectual freedom within legal boundaries, and equitable access to information have been upheld rigorously. The subject’s demeanor is professional, courteous, and reflective of the hospitality culture inherent to Dubai, making the library a welcoming space for all visitors.</w:t>
      </w:r>
    </w:p>
    <w:bookmarkEnd w:id="25"/>
    <w:bookmarkStart w:id="26" w:name="areas-for-development"/>
    <w:p>
      <w:pPr>
        <w:pStyle w:val="Heading3"/>
      </w:pPr>
      <w:r>
        <w:t xml:space="preserve">5. Areas for Development</w:t>
      </w:r>
    </w:p>
    <w:p>
      <w:pPr>
        <w:pStyle w:val="FirstParagraph"/>
      </w:pPr>
      <w:r>
        <w:t xml:space="preserve">While the performance has been commendable, this Peer Review Report identifies areas for further growth. There is an opportunity to enhance the use of data analytics to better understand patron behavior and tailor services more precisely. Additionally, increasing collaboration with other knowledge hubs in Dubai, such as the Dubai Future Foundation, could further elevate the library’s role as a center for innovation.</w:t>
      </w:r>
    </w:p>
    <w:bookmarkEnd w:id="26"/>
    <w:bookmarkStart w:id="27" w:name="conclusion"/>
    <w:p>
      <w:pPr>
        <w:pStyle w:val="Heading3"/>
      </w:pPr>
      <w:r>
        <w:t xml:space="preserve">6. Conclusion</w:t>
      </w:r>
    </w:p>
    <w:p>
      <w:pPr>
        <w:pStyle w:val="FirstParagraph"/>
      </w:pPr>
      <w:r>
        <w:t xml:space="preserve">In conclusion, this Peer Review Report affirms that the Librarian is a valuable asset to the institution. Their ability to blend traditional library science with the dynamic, tech-forward, and multicultural demands of Dubai is exemplary. They have not only managed resources effectively but have also contributed to the broader educational and cultural goals of the United Arab Emirates. Continued professional development in digital strategy and community outreach will ensure sustained excellence in this vital role.</w:t>
      </w:r>
    </w:p>
    <w:bookmarkEnd w:id="27"/>
    <w:p>
      <w:pPr>
        <w:pStyle w:val="BodyText"/>
      </w:pPr>
      <w:r>
        <w:rPr>
          <w:bCs/>
          <w:b/>
        </w:rPr>
        <w:t xml:space="preserve">Reviewed By:</w:t>
      </w:r>
      <w:r>
        <w:t xml:space="preserve"> </w:t>
      </w:r>
      <w:r>
        <w:t xml:space="preserve">[Name of Senior Librarian/Manager]</w:t>
      </w:r>
    </w:p>
    <w:p>
      <w:pPr>
        <w:pStyle w:val="BodyText"/>
      </w:pPr>
      <w:r>
        <w:rPr>
          <w:bCs/>
          <w:b/>
        </w:rPr>
        <w:t xml:space="preserve">Title:</w:t>
      </w:r>
      <w:r>
        <w:t xml:space="preserve"> </w:t>
      </w:r>
      <w:r>
        <w:t xml:space="preserve">Head of Library Services</w:t>
      </w:r>
    </w:p>
    <w:p>
      <w:pPr>
        <w:pStyle w:val="BodyText"/>
      </w:pPr>
      <w:r>
        <w:rPr>
          <w:bCs/>
          <w:b/>
        </w:rPr>
        <w:t xml:space="preserve">Signature:</w:t>
      </w:r>
      <w:r>
        <w:t xml:space="preserve"> </w:t>
      </w:r>
      <w:r>
        <w:t xml:space="preserve">__________________________</w:t>
      </w:r>
    </w:p>
    <w:p>
      <w:pPr>
        <w:pStyle w:val="BodyText"/>
      </w:pPr>
      <w:r>
        <w:rPr>
          <w:bCs/>
          <w:b/>
        </w:rPr>
        <w:t xml:space="preserve">Subject Librarian:</w:t>
      </w:r>
      <w:r>
        <w:t xml:space="preserve"> </w:t>
      </w:r>
      <w:r>
        <w:t xml:space="preserve">[Name of Librarian]</w:t>
      </w:r>
    </w:p>
    <w:p>
      <w:pPr>
        <w:pStyle w:val="BodyText"/>
      </w:pPr>
      <w:r>
        <w:rPr>
          <w:bCs/>
          <w:b/>
        </w:rPr>
        <w:t xml:space="preserve">Title:</w:t>
      </w:r>
      <w:r>
        <w:t xml:space="preserve"> </w:t>
      </w:r>
      <w:r>
        <w:t xml:space="preserve">Librarian</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United Arab Emirates Dubai</dc:title>
  <dc:creator/>
  <dc:language>en</dc:language>
  <cp:keywords/>
  <dcterms:created xsi:type="dcterms:W3CDTF">2026-10-10T02:03:25Z</dcterms:created>
  <dcterms:modified xsi:type="dcterms:W3CDTF">2026-10-10T02:03:25Z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