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Librarian</w:t>
      </w:r>
    </w:p>
    <w:p>
      <w:pPr>
        <w:pStyle w:val="BodyText"/>
      </w:pPr>
      <w:r>
        <w:rPr>
          <w:bCs/>
          <w:b/>
        </w:rPr>
        <w:t xml:space="preserve">Location:</w:t>
      </w:r>
      <w:r>
        <w:t xml:space="preserve"> </w:t>
      </w:r>
      <w:r>
        <w:t xml:space="preserve">Vietnam Ho Chi Minh City</w:t>
      </w:r>
      <w:r>
        <w:br/>
      </w:r>
      <w:r>
        <w:rPr>
          <w:bCs/>
          <w:b/>
        </w:rPr>
        <w:t xml:space="preserve">Institution:</w:t>
      </w:r>
      <w:r>
        <w:t xml:space="preserve"> </w:t>
      </w:r>
      <w:r>
        <w:t xml:space="preserve">[Insert Library Name, e.g., Ho Chi Minh City Public Library Branch]</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competencies, service delivery, and operational efficiency of the</w:t>
      </w:r>
      <w:r>
        <w:t xml:space="preserve"> </w:t>
      </w:r>
      <w:r>
        <w:rPr>
          <w:bCs/>
          <w:b/>
        </w:rPr>
        <w:t xml:space="preserve">Librarian</w:t>
      </w:r>
      <w:r>
        <w:t xml:space="preserve"> </w:t>
      </w:r>
      <w:r>
        <w:t xml:space="preserve">position within the context of the rapidly evolving information landscape of</w:t>
      </w:r>
      <w:r>
        <w:t xml:space="preserve"> </w:t>
      </w:r>
      <w:r>
        <w:rPr>
          <w:bCs/>
          <w:b/>
        </w:rPr>
        <w:t xml:space="preserve">Vietnam Ho Chi Minh City</w:t>
      </w:r>
      <w:r>
        <w:t xml:space="preserve">. As the economic and cultural hub of Vietnam, Ho Chi Minh City demands a high standard of library services that cater to a diverse demographic, including students, researchers, expatriates, and local community members. This report assesses the subject's ability to manage resources, assist patrons, and integrate modern technologies while adhering to the specific cultural and administrative expectations of the region.</w:t>
      </w:r>
    </w:p>
    <w:bookmarkEnd w:id="21"/>
    <w:bookmarkStart w:id="22" w:name="evaluation-criteria-and-methodology"/>
    <w:p>
      <w:pPr>
        <w:pStyle w:val="Heading2"/>
      </w:pPr>
      <w:r>
        <w:t xml:space="preserve">2. Evaluation Criteria and Methodology</w:t>
      </w:r>
    </w:p>
    <w:p>
      <w:pPr>
        <w:pStyle w:val="FirstParagraph"/>
      </w:pPr>
      <w:r>
        <w:t xml:space="preserve">The evaluation is based on direct observation, patron feedback analysis, and peer collaboration metrics. The assessment focuses on four core pillars relevant to a</w:t>
      </w:r>
      <w:r>
        <w:t xml:space="preserve"> </w:t>
      </w:r>
      <w:r>
        <w:rPr>
          <w:bCs/>
          <w:b/>
        </w:rPr>
        <w:t xml:space="preserve">Librarian</w:t>
      </w:r>
      <w:r>
        <w:t xml:space="preserve"> </w:t>
      </w:r>
      <w:r>
        <w:t xml:space="preserve">operating in</w:t>
      </w:r>
      <w:r>
        <w:t xml:space="preserve"> </w:t>
      </w:r>
      <w:r>
        <w:rPr>
          <w:bCs/>
          <w:b/>
        </w:rPr>
        <w:t xml:space="preserve">Vietnam Ho Chi Minh City</w:t>
      </w:r>
      <w:r>
        <w:t xml:space="preserve">:</w:t>
      </w:r>
    </w:p>
    <w:p>
      <w:pPr>
        <w:numPr>
          <w:ilvl w:val="0"/>
          <w:numId w:val="1001"/>
        </w:numPr>
        <w:pStyle w:val="Compact"/>
      </w:pPr>
      <w:r>
        <w:rPr>
          <w:bCs/>
          <w:b/>
        </w:rPr>
        <w:t xml:space="preserve">Collection Management:</w:t>
      </w:r>
      <w:r>
        <w:t xml:space="preserve"> </w:t>
      </w:r>
      <w:r>
        <w:t xml:space="preserve">Curation of materials relevant to local history, international studies, and academic research.</w:t>
      </w:r>
    </w:p>
    <w:p>
      <w:pPr>
        <w:numPr>
          <w:ilvl w:val="0"/>
          <w:numId w:val="1001"/>
        </w:numPr>
        <w:pStyle w:val="Compact"/>
      </w:pPr>
      <w:r>
        <w:rPr>
          <w:bCs/>
          <w:b/>
        </w:rPr>
        <w:t xml:space="preserve">Patron Services:</w:t>
      </w:r>
      <w:r>
        <w:t xml:space="preserve"> </w:t>
      </w:r>
      <w:r>
        <w:t xml:space="preserve">Quality of assistance provided to a multilingual and multicultural user base.</w:t>
      </w:r>
    </w:p>
    <w:p>
      <w:pPr>
        <w:numPr>
          <w:ilvl w:val="0"/>
          <w:numId w:val="1001"/>
        </w:numPr>
        <w:pStyle w:val="Compact"/>
      </w:pPr>
      <w:r>
        <w:rPr>
          <w:bCs/>
          <w:b/>
        </w:rPr>
        <w:t xml:space="preserve">Technological Integration:</w:t>
      </w:r>
      <w:r>
        <w:t xml:space="preserve"> </w:t>
      </w:r>
      <w:r>
        <w:t xml:space="preserve">Utilization of digital archives and library management systems.</w:t>
      </w:r>
    </w:p>
    <w:p>
      <w:pPr>
        <w:numPr>
          <w:ilvl w:val="0"/>
          <w:numId w:val="1001"/>
        </w:numPr>
        <w:pStyle w:val="Compact"/>
      </w:pPr>
      <w:r>
        <w:rPr>
          <w:bCs/>
          <w:b/>
        </w:rPr>
        <w:t xml:space="preserve">Community Engagement:</w:t>
      </w:r>
      <w:r>
        <w:t xml:space="preserve"> </w:t>
      </w:r>
      <w:r>
        <w:t xml:space="preserve">Participation in local educational initiatives and cultural events.</w:t>
      </w:r>
    </w:p>
    <w:p>
      <w:pPr>
        <w:pStyle w:val="FirstParagraph"/>
      </w:pPr>
      <w:r>
        <w:t xml:space="preserve">Rating Scale: 1 (Needs Improvement) to 5 (Exemplary)</w:t>
      </w:r>
    </w:p>
    <w:bookmarkEnd w:id="22"/>
    <w:bookmarkStart w:id="27" w:name="detailed-performance-analysis"/>
    <w:p>
      <w:pPr>
        <w:pStyle w:val="Heading2"/>
      </w:pPr>
      <w:r>
        <w:t xml:space="preserve">3. Detailed Performance Analysis</w:t>
      </w:r>
    </w:p>
    <w:bookmarkStart w:id="23" w:name="collection-development-and-organization"/>
    <w:p>
      <w:pPr>
        <w:pStyle w:val="Heading3"/>
      </w:pPr>
      <w:r>
        <w:t xml:space="preserve">3.1 Collection Development and Organization</w:t>
      </w:r>
    </w:p>
    <w:p>
      <w:pPr>
        <w:pStyle w:val="FirstParagraph"/>
      </w:pPr>
      <w:r>
        <w:t xml:space="preserve">The</w:t>
      </w:r>
      <w:r>
        <w:t xml:space="preserve"> </w:t>
      </w:r>
      <w:r>
        <w:rPr>
          <w:bCs/>
          <w:b/>
        </w:rPr>
        <w:t xml:space="preserve">Librarian</w:t>
      </w:r>
      <w:r>
        <w:t xml:space="preserve"> </w:t>
      </w:r>
      <w:r>
        <w:t xml:space="preserve">has demonstrated a strong understanding of the information needs specific to</w:t>
      </w:r>
      <w:r>
        <w:t xml:space="preserve"> </w:t>
      </w:r>
      <w:r>
        <w:rPr>
          <w:bCs/>
          <w:b/>
        </w:rPr>
        <w:t xml:space="preserve">Vietnam Ho Chi Minh City</w:t>
      </w:r>
      <w:r>
        <w:t xml:space="preserve">. There is a notable improvement in the acquisition of materials related to the city's industrial development and contemporary Vietnamese literature. The organization of the physical collection adheres to international standards (Dewey Decimal System), which is crucial for serving the international community and university students prevalent in this metropolitan area. However, the</w:t>
      </w:r>
      <w:r>
        <w:t xml:space="preserve"> </w:t>
      </w:r>
      <w:r>
        <w:rPr>
          <w:bCs/>
          <w:b/>
        </w:rPr>
        <w:t xml:space="preserve">Peer Review Report</w:t>
      </w:r>
      <w:r>
        <w:t xml:space="preserve"> </w:t>
      </w:r>
      <w:r>
        <w:t xml:space="preserve">notes a need for faster processing of new acquisitions to reduce wait times for high-demand academic texts.</w:t>
      </w:r>
    </w:p>
    <w:bookmarkEnd w:id="23"/>
    <w:bookmarkStart w:id="24" w:name="patron-assistance-and-communication"/>
    <w:p>
      <w:pPr>
        <w:pStyle w:val="Heading3"/>
      </w:pPr>
      <w:r>
        <w:t xml:space="preserve">3.2 Patron Assistance and Communication</w:t>
      </w:r>
    </w:p>
    <w:p>
      <w:pPr>
        <w:pStyle w:val="FirstParagraph"/>
      </w:pPr>
      <w:r>
        <w:t xml:space="preserve">In a cosmopolitan environment like</w:t>
      </w:r>
      <w:r>
        <w:t xml:space="preserve"> </w:t>
      </w:r>
      <w:r>
        <w:rPr>
          <w:bCs/>
          <w:b/>
        </w:rPr>
        <w:t xml:space="preserve">Vietnam Ho Chi Minh City</w:t>
      </w:r>
      <w:r>
        <w:t xml:space="preserve">, communication skills are paramount. The</w:t>
      </w:r>
      <w:r>
        <w:t xml:space="preserve"> </w:t>
      </w:r>
      <w:r>
        <w:rPr>
          <w:bCs/>
          <w:b/>
        </w:rPr>
        <w:t xml:space="preserve">Librarian</w:t>
      </w:r>
      <w:r>
        <w:t xml:space="preserve"> </w:t>
      </w:r>
      <w:r>
        <w:t xml:space="preserve">exhibits excellent interpersonal skills, maintaining a welcoming atmosphere for all patrons. The ability to switch between Vietnamese and English fluently has been highlighted as a significant asset, facilitating better service for foreign researchers and local students alike. The peer review team observed that the</w:t>
      </w:r>
      <w:r>
        <w:t xml:space="preserve"> </w:t>
      </w:r>
      <w:r>
        <w:rPr>
          <w:bCs/>
          <w:b/>
        </w:rPr>
        <w:t xml:space="preserve">Librarian</w:t>
      </w:r>
      <w:r>
        <w:t xml:space="preserve"> </w:t>
      </w:r>
      <w:r>
        <w:t xml:space="preserve">handles complex reference queries with patience and accuracy, often guiding users to digital resources effectively.</w:t>
      </w:r>
    </w:p>
    <w:bookmarkEnd w:id="24"/>
    <w:bookmarkStart w:id="25" w:name="digital-literacy-and-resource-management"/>
    <w:p>
      <w:pPr>
        <w:pStyle w:val="Heading3"/>
      </w:pPr>
      <w:r>
        <w:t xml:space="preserve">3.3 Digital Literacy and Resource Management</w:t>
      </w:r>
    </w:p>
    <w:p>
      <w:pPr>
        <w:pStyle w:val="FirstParagraph"/>
      </w:pPr>
      <w:r>
        <w:t xml:space="preserve">As</w:t>
      </w:r>
      <w:r>
        <w:t xml:space="preserve"> </w:t>
      </w:r>
      <w:r>
        <w:rPr>
          <w:bCs/>
          <w:b/>
        </w:rPr>
        <w:t xml:space="preserve">Vietnam Ho Chi Minh City</w:t>
      </w:r>
      <w:r>
        <w:t xml:space="preserve"> </w:t>
      </w:r>
      <w:r>
        <w:t xml:space="preserve">accelerates its digital transformation, the role of the</w:t>
      </w:r>
      <w:r>
        <w:t xml:space="preserve"> </w:t>
      </w:r>
      <w:r>
        <w:rPr>
          <w:bCs/>
          <w:b/>
        </w:rPr>
        <w:t xml:space="preserve">Librarian</w:t>
      </w:r>
      <w:r>
        <w:t xml:space="preserve"> </w:t>
      </w:r>
      <w:r>
        <w:t xml:space="preserve">has shifted towards digital curation. The subject has successfully implemented new search filters on the library's online portal, improving user experience. The</w:t>
      </w:r>
      <w:r>
        <w:t xml:space="preserve"> </w:t>
      </w:r>
      <w:r>
        <w:rPr>
          <w:bCs/>
          <w:b/>
        </w:rPr>
        <w:t xml:space="preserve">Peer Review Report</w:t>
      </w:r>
      <w:r>
        <w:t xml:space="preserve"> </w:t>
      </w:r>
      <w:r>
        <w:t xml:space="preserve">commends the initiative to create digital workshops for local students on information literacy. Nevertheless, there is room for growth in expanding the library's e-book collection to match the high demand for digital reading materials among the city's younger demographic.</w:t>
      </w:r>
    </w:p>
    <w:bookmarkEnd w:id="25"/>
    <w:bookmarkStart w:id="26" w:name="professionalism-and-team-collaboration"/>
    <w:p>
      <w:pPr>
        <w:pStyle w:val="Heading3"/>
      </w:pPr>
      <w:r>
        <w:t xml:space="preserve">3.4 Professionalism and Team Collaboration</w:t>
      </w:r>
    </w:p>
    <w:p>
      <w:pPr>
        <w:pStyle w:val="FirstParagraph"/>
      </w:pPr>
      <w:r>
        <w:t xml:space="preserve">The</w:t>
      </w:r>
      <w:r>
        <w:t xml:space="preserve"> </w:t>
      </w:r>
      <w:r>
        <w:rPr>
          <w:bCs/>
          <w:b/>
        </w:rPr>
        <w:t xml:space="preserve">Librarian</w:t>
      </w:r>
      <w:r>
        <w:t xml:space="preserve"> </w:t>
      </w:r>
      <w:r>
        <w:t xml:space="preserve">maintains a high level of professionalism, aligning with the administrative protocols of the institution. Collaboration with fellow staff members is seamless, and the subject frequently shares best practices regarding inventory management. In the context of</w:t>
      </w:r>
      <w:r>
        <w:t xml:space="preserve"> </w:t>
      </w:r>
      <w:r>
        <w:rPr>
          <w:bCs/>
          <w:b/>
        </w:rPr>
        <w:t xml:space="preserve">Vietnam Ho Chi Minh City</w:t>
      </w:r>
      <w:r>
        <w:t xml:space="preserve">'s competitive job market, the</w:t>
      </w:r>
      <w:r>
        <w:t xml:space="preserve"> </w:t>
      </w:r>
      <w:r>
        <w:rPr>
          <w:bCs/>
          <w:b/>
        </w:rPr>
        <w:t xml:space="preserve">Librarian</w:t>
      </w:r>
      <w:r>
        <w:t xml:space="preserve">'s commitment to continuous professional development is evident, ensuring that the library remains a relevant and dynamic institution.</w:t>
      </w:r>
    </w:p>
    <w:bookmarkEnd w:id="26"/>
    <w:bookmarkEnd w:id="27"/>
    <w:bookmarkStart w:id="28" w:name="strengths-and-areas-for-improvement"/>
    <w:p>
      <w:pPr>
        <w:pStyle w:val="Heading2"/>
      </w:pPr>
      <w:r>
        <w:t xml:space="preserve">4. Strengths and Areas for Improvement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Strengths</w:t>
            </w:r>
          </w:p>
        </w:tc>
        <w:tc>
          <w:tcPr/>
          <w:p>
            <w:pPr>
              <w:pStyle w:val="Compact"/>
              <w:jc w:val="left"/>
            </w:pPr>
            <w:r>
              <w:t xml:space="preserve">Areas for Improvement</w:t>
            </w:r>
          </w:p>
        </w:tc>
      </w:tr>
      <w:tr>
        <w:tc>
          <w:tcPr/>
          <w:p>
            <w:pPr>
              <w:pStyle w:val="Compact"/>
              <w:jc w:val="left"/>
            </w:pPr>
            <w:r>
              <w:rPr>
                <w:bCs/>
                <w:b/>
              </w:rPr>
              <w:t xml:space="preserve">Service Delivery</w:t>
            </w:r>
          </w:p>
        </w:tc>
        <w:tc>
          <w:tcPr/>
          <w:p>
            <w:pPr>
              <w:pStyle w:val="Compact"/>
              <w:jc w:val="left"/>
            </w:pPr>
            <w:r>
              <w:t xml:space="preserve">Excellent bilingual support; patient and thorough reference assistance.</w:t>
            </w:r>
          </w:p>
        </w:tc>
        <w:tc>
          <w:tcPr/>
          <w:p>
            <w:pPr>
              <w:pStyle w:val="Compact"/>
              <w:jc w:val="left"/>
            </w:pPr>
            <w:r>
              <w:t xml:space="preserve">Reduce response time for email inquiries during peak hours.</w:t>
            </w:r>
          </w:p>
        </w:tc>
      </w:tr>
      <w:tr>
        <w:tc>
          <w:tcPr/>
          <w:p>
            <w:pPr>
              <w:pStyle w:val="Compact"/>
              <w:jc w:val="left"/>
            </w:pPr>
            <w:r>
              <w:rPr>
                <w:bCs/>
                <w:b/>
              </w:rPr>
              <w:t xml:space="preserve">Collection</w:t>
            </w:r>
          </w:p>
        </w:tc>
        <w:tc>
          <w:tcPr/>
          <w:p>
            <w:pPr>
              <w:pStyle w:val="Compact"/>
              <w:jc w:val="left"/>
            </w:pPr>
            <w:r>
              <w:t xml:space="preserve">Strong focus on local Ho Chi Minh City history and culture.</w:t>
            </w:r>
          </w:p>
        </w:tc>
        <w:tc>
          <w:tcPr/>
          <w:p>
            <w:pPr>
              <w:pStyle w:val="Compact"/>
              <w:jc w:val="left"/>
            </w:pPr>
            <w:r>
              <w:t xml:space="preserve">Expand international journal subscriptions and e-resources.</w:t>
            </w:r>
          </w:p>
        </w:tc>
      </w:tr>
      <w:tr>
        <w:tc>
          <w:tcPr/>
          <w:p>
            <w:pPr>
              <w:pStyle w:val="Compact"/>
              <w:jc w:val="left"/>
            </w:pPr>
            <w:r>
              <w:rPr>
                <w:bCs/>
                <w:b/>
              </w:rPr>
              <w:t xml:space="preserve">Technology</w:t>
            </w:r>
          </w:p>
        </w:tc>
        <w:tc>
          <w:tcPr/>
          <w:p>
            <w:pPr>
              <w:pStyle w:val="Compact"/>
              <w:jc w:val="left"/>
            </w:pPr>
            <w:r>
              <w:t xml:space="preserve">Effective use of library management software; proactive digital training.</w:t>
            </w:r>
          </w:p>
        </w:tc>
        <w:tc>
          <w:tcPr/>
          <w:p>
            <w:pPr>
              <w:pStyle w:val="Compact"/>
              <w:jc w:val="left"/>
            </w:pPr>
            <w:r>
              <w:t xml:space="preserve">Integrate more social media platforms for community outreach.</w:t>
            </w:r>
          </w:p>
        </w:tc>
      </w:tr>
    </w:tbl>
    <w:bookmarkEnd w:id="28"/>
    <w:bookmarkStart w:id="29"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for the</w:t>
      </w:r>
      <w:r>
        <w:t xml:space="preserve"> </w:t>
      </w:r>
      <w:r>
        <w:rPr>
          <w:bCs/>
          <w:b/>
        </w:rPr>
        <w:t xml:space="preserve">Librarian</w:t>
      </w:r>
      <w:r>
        <w:t xml:space="preserve"> </w:t>
      </w:r>
      <w:r>
        <w:t xml:space="preserve">to further enhance their performance within</w:t>
      </w:r>
      <w:r>
        <w:t xml:space="preserve"> </w:t>
      </w:r>
      <w:r>
        <w:rPr>
          <w:bCs/>
          <w:b/>
        </w:rPr>
        <w:t xml:space="preserve">Vietnam Ho Chi Minh City</w:t>
      </w:r>
      <w:r>
        <w:t xml:space="preserve">:</w:t>
      </w:r>
    </w:p>
    <w:p>
      <w:pPr>
        <w:numPr>
          <w:ilvl w:val="0"/>
          <w:numId w:val="1002"/>
        </w:numPr>
        <w:pStyle w:val="Compact"/>
      </w:pPr>
      <w:r>
        <w:rPr>
          <w:bCs/>
          <w:b/>
        </w:rPr>
        <w:t xml:space="preserve">Enhance Digital Presence:</w:t>
      </w:r>
      <w:r>
        <w:t xml:space="preserve"> </w:t>
      </w:r>
      <w:r>
        <w:t xml:space="preserve">Develop a more robust social media strategy to engage with the tech-savvy population of Ho Chi Minh City, promoting library events and new arrivals.</w:t>
      </w:r>
    </w:p>
    <w:p>
      <w:pPr>
        <w:numPr>
          <w:ilvl w:val="0"/>
          <w:numId w:val="1002"/>
        </w:numPr>
        <w:pStyle w:val="Compact"/>
      </w:pPr>
      <w:r>
        <w:rPr>
          <w:bCs/>
          <w:b/>
        </w:rPr>
        <w:t xml:space="preserve">Specialized Training:</w:t>
      </w:r>
      <w:r>
        <w:t xml:space="preserve"> </w:t>
      </w:r>
      <w:r>
        <w:t xml:space="preserve">Pursue advanced training in data management and digital archiving to support the growing research sector in the city.</w:t>
      </w:r>
    </w:p>
    <w:p>
      <w:pPr>
        <w:numPr>
          <w:ilvl w:val="0"/>
          <w:numId w:val="1002"/>
        </w:numPr>
        <w:pStyle w:val="Compact"/>
      </w:pPr>
      <w:r>
        <w:rPr>
          <w:bCs/>
          <w:b/>
        </w:rPr>
        <w:t xml:space="preserve">Community Partnerships:</w:t>
      </w:r>
      <w:r>
        <w:t xml:space="preserve"> </w:t>
      </w:r>
      <w:r>
        <w:t xml:space="preserve">Establish stronger partnerships with local universities and international schools to tailor services to specific academic needs.</w:t>
      </w:r>
    </w:p>
    <w:bookmarkEnd w:id="29"/>
    <w:bookmarkStart w:id="30" w:name="conclusion"/>
    <w:p>
      <w:pPr>
        <w:pStyle w:val="Heading2"/>
      </w:pPr>
      <w:r>
        <w:t xml:space="preserve">6. Conclusion</w:t>
      </w:r>
    </w:p>
    <w:p>
      <w:pPr>
        <w:pStyle w:val="FirstParagraph"/>
      </w:pPr>
      <w:r>
        <w:t xml:space="preserve">Overall, the</w:t>
      </w:r>
      <w:r>
        <w:t xml:space="preserve"> </w:t>
      </w:r>
      <w:r>
        <w:rPr>
          <w:bCs/>
          <w:b/>
        </w:rPr>
        <w:t xml:space="preserve">Librarian</w:t>
      </w:r>
      <w:r>
        <w:t xml:space="preserve"> </w:t>
      </w:r>
      <w:r>
        <w:t xml:space="preserve">under review has performed at a high standard, demonstrating a clear commitment to serving the diverse community of</w:t>
      </w:r>
      <w:r>
        <w:t xml:space="preserve"> </w:t>
      </w:r>
      <w:r>
        <w:rPr>
          <w:bCs/>
          <w:b/>
        </w:rPr>
        <w:t xml:space="preserve">Vietnam Ho Chi Minh City</w:t>
      </w:r>
      <w:r>
        <w:t xml:space="preserve">. This</w:t>
      </w:r>
      <w:r>
        <w:t xml:space="preserve"> </w:t>
      </w:r>
      <w:r>
        <w:rPr>
          <w:bCs/>
          <w:b/>
        </w:rPr>
        <w:t xml:space="preserve">Peer Review Report</w:t>
      </w:r>
      <w:r>
        <w:t xml:space="preserve"> </w:t>
      </w:r>
      <w:r>
        <w:t xml:space="preserve">concludes that the subject is an asset to the institution, possessing the necessary skills to navigate the challenges of modern librarianship in a dynamic urban environment. With the implementation of the suggested improvements, the</w:t>
      </w:r>
      <w:r>
        <w:t xml:space="preserve"> </w:t>
      </w:r>
      <w:r>
        <w:rPr>
          <w:bCs/>
          <w:b/>
        </w:rPr>
        <w:t xml:space="preserve">Librarian</w:t>
      </w:r>
      <w:r>
        <w:t xml:space="preserve"> </w:t>
      </w:r>
      <w:r>
        <w:t xml:space="preserve">is well-positioned to lead further innovations in library services.</w:t>
      </w:r>
    </w:p>
    <w:bookmarkEnd w:id="30"/>
    <w:p>
      <w:pPr>
        <w:pStyle w:val="BodyText"/>
      </w:pPr>
      <w:r>
        <w:rPr>
          <w:bCs/>
          <w:b/>
        </w:rPr>
        <w:t xml:space="preserve">Reviewed By:</w:t>
      </w:r>
      <w:r>
        <w:br/>
      </w:r>
      <w:r>
        <w:t xml:space="preserve">[Peer Reviewer Name]</w:t>
      </w:r>
      <w:r>
        <w:br/>
      </w:r>
      <w:r>
        <w:t xml:space="preserve">Senior Librarian</w:t>
      </w:r>
    </w:p>
    <w:p>
      <w:pPr>
        <w:pStyle w:val="BodyText"/>
      </w:pPr>
      <w:r>
        <w:rPr>
          <w:bCs/>
          <w:b/>
        </w:rPr>
        <w:t xml:space="preserve">Acknowledged By:</w:t>
      </w:r>
      <w:r>
        <w:br/>
      </w:r>
      <w:r>
        <w:t xml:space="preserve">[Librarian Name]</w:t>
      </w:r>
      <w:r>
        <w:br/>
      </w:r>
      <w:r>
        <w:t xml:space="preserve">Librarian</w:t>
      </w:r>
    </w:p>
    <w:p>
      <w:pPr>
        <w:pStyle w:val="BodyText"/>
      </w:pPr>
      <w:r>
        <w:t xml:space="preserve">© 2023 Peer Review Committee. Confidential Document. Prepared for internal use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2026-10-10T12:04:44Z</dcterms:created>
  <dcterms:modified xsi:type="dcterms:W3CDTF">2026-10-10T12:04:44Z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