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Marine Engineer</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26, 2023</w:t>
      </w:r>
    </w:p>
    <w:p>
      <w:pPr>
        <w:pStyle w:val="BodyText"/>
      </w:pPr>
      <w:r>
        <w:rPr>
          <w:bCs/>
          <w:b/>
        </w:rPr>
        <w:t xml:space="preserve">Review Board:</w:t>
      </w:r>
      <w:r>
        <w:t xml:space="preserve"> </w:t>
      </w:r>
      <w:r>
        <w:t xml:space="preserve">International Maritime Technical Standards Committee (IMTSC) - Frankfurt Chapter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regulatory compliance of a senior Marine Engineer operating within the logistics and maritime sectors connected to the port infrastructure of Frankfurt, Germany. While Frankfurt is an inland hub, its strategic position as a global logistics center necessitates rigorous oversight of marine engineering practices related to Rhine-Main-Danube waterway operations and international shipping coordination. The review focuses on the engineer's ability to maintain complex propulsion systems, adhere to German maritime laws, and implement sustainable engineering solutions in line with European Union environmental directives.</w:t>
      </w:r>
    </w:p>
    <w:bookmarkEnd w:id="21"/>
    <w:bookmarkStart w:id="22" w:name="scope-of-review"/>
    <w:p>
      <w:pPr>
        <w:pStyle w:val="Heading2"/>
      </w:pPr>
      <w:r>
        <w:t xml:space="preserve">2. Scope of Review</w:t>
      </w:r>
    </w:p>
    <w:p>
      <w:pPr>
        <w:pStyle w:val="FirstParagraph"/>
      </w:pPr>
      <w:r>
        <w:t xml:space="preserve">The assessment covers the following critical areas relevant to a Marine Engineer in the German context:</w:t>
      </w:r>
    </w:p>
    <w:p>
      <w:pPr>
        <w:numPr>
          <w:ilvl w:val="0"/>
          <w:numId w:val="1001"/>
        </w:numPr>
        <w:pStyle w:val="Compact"/>
      </w:pPr>
      <w:r>
        <w:t xml:space="preserve">Maintenance and repair of marine diesel engines and auxiliary machinery.</w:t>
      </w:r>
    </w:p>
    <w:p>
      <w:pPr>
        <w:numPr>
          <w:ilvl w:val="0"/>
          <w:numId w:val="1001"/>
        </w:numPr>
        <w:pStyle w:val="Compact"/>
      </w:pPr>
      <w:r>
        <w:t xml:space="preserve">Compliance with the German Maritime Safety Act (SeeSchG) and International Maritime Organization (IMO) regulations.</w:t>
      </w:r>
    </w:p>
    <w:p>
      <w:pPr>
        <w:numPr>
          <w:ilvl w:val="0"/>
          <w:numId w:val="1001"/>
        </w:numPr>
        <w:pStyle w:val="Compact"/>
      </w:pPr>
      <w:r>
        <w:t xml:space="preserve">Implementation of energy-efficient technologies to meet EU emission standards.</w:t>
      </w:r>
    </w:p>
    <w:p>
      <w:pPr>
        <w:numPr>
          <w:ilvl w:val="0"/>
          <w:numId w:val="1001"/>
        </w:numPr>
        <w:pStyle w:val="Compact"/>
      </w:pPr>
      <w:r>
        <w:t xml:space="preserve">Emergency response protocols and safety management systems (SMS).</w:t>
      </w:r>
    </w:p>
    <w:p>
      <w:pPr>
        <w:numPr>
          <w:ilvl w:val="0"/>
          <w:numId w:val="1001"/>
        </w:numPr>
        <w:pStyle w:val="Compact"/>
      </w:pPr>
      <w:r>
        <w:t xml:space="preserve">Technical documentation and reporting accuracy.</w:t>
      </w:r>
    </w:p>
    <w:bookmarkEnd w:id="22"/>
    <w:bookmarkStart w:id="23" w:name="technical-competency-assessment"/>
    <w:p>
      <w:pPr>
        <w:pStyle w:val="Heading2"/>
      </w:pPr>
      <w:r>
        <w:t xml:space="preserve">3. Technical Competency Assessment</w:t>
      </w:r>
    </w:p>
    <w:p>
      <w:pPr>
        <w:pStyle w:val="FirstParagraph"/>
      </w:pPr>
      <w:r>
        <w:t xml:space="preserve">The Marine Engineer under review demonstrated exceptional technical knowledge in the operation and maintenance of modern marine propulsion systems. During the site inspection in Frankfurt, the engineer provided detailed insights into the overhaul procedures of low-speed two-stroke engines commonly used in inland waterway vessels. The review board noted a high level of proficiency in diagnostic troubleshooting, particularly in identifying inefficiencies in fuel injection systems and optimizing combustion parameters.</w:t>
      </w:r>
    </w:p>
    <w:p>
      <w:pPr>
        <w:pStyle w:val="BodyText"/>
      </w:pPr>
      <w:r>
        <w:t xml:space="preserve">Furthermore, the engineer’s understanding of electrical systems, including switchboard management and automation controls, was thoroughly evaluated. The candidate successfully explained the integration of SCADA systems for real-time monitoring of engine room parameters, a critical requirement for vessels operating in the busy Rhine-Main waterways. This technical acumen ensures minimal downtime and maximizes operational reliability, which is vital for the logistics efficiency of Frankfurt as a supply chain hub.</w:t>
      </w:r>
    </w:p>
    <w:bookmarkEnd w:id="23"/>
    <w:bookmarkStart w:id="24" w:name="Xc1bf6019d7c7f546cd756b019a9b2d8bdab0c79"/>
    <w:p>
      <w:pPr>
        <w:pStyle w:val="Heading2"/>
      </w:pPr>
      <w:r>
        <w:t xml:space="preserve">4. Regulatory Compliance and Safety Standards</w:t>
      </w:r>
    </w:p>
    <w:p>
      <w:pPr>
        <w:pStyle w:val="FirstParagraph"/>
      </w:pPr>
      <w:r>
        <w:t xml:space="preserve">A core component of this Peer Review Report is the evaluation of compliance with German and international maritime regulations. The Marine Engineer exhibited a comprehensive understanding of the German Maritime Safety Act and the requirements set forth by the Federal Maritime and Hydrographic Agency (BSH). Documentation reviewed during the assessment confirmed that all maintenance logs, safety drills, and incident reports were meticulously recorded in accordance with statutory requirements.</w:t>
      </w:r>
    </w:p>
    <w:p>
      <w:pPr>
        <w:pStyle w:val="BodyText"/>
      </w:pPr>
      <w:r>
        <w:t xml:space="preserve">Safety management systems were found to be robust, with clear protocols for handling hazardous materials, fire prevention, and emergency shutdown procedures. The engineer’s proactive approach to risk assessment, particularly in identifying potential failures in critical machinery, aligns with the high safety standards expected in Germany’s maritime industry. This diligence is crucial for preventing accidents in the congested waterways surrounding Frankfurt and ensuring the safety of crew and cargo.</w:t>
      </w:r>
    </w:p>
    <w:bookmarkEnd w:id="24"/>
    <w:bookmarkStart w:id="25" w:name="X2a2bb02c071a09413041ddc7fa96783a44b90d1"/>
    <w:p>
      <w:pPr>
        <w:pStyle w:val="Heading2"/>
      </w:pPr>
      <w:r>
        <w:t xml:space="preserve">5. Environmental Sustainability and Innovation</w:t>
      </w:r>
    </w:p>
    <w:p>
      <w:pPr>
        <w:pStyle w:val="FirstParagraph"/>
      </w:pPr>
      <w:r>
        <w:t xml:space="preserve">In response to stringent EU environmental regulations, the Marine Engineer was assessed on their ability to implement eco-friendly practices. The review highlighted the engineer’s successful integration of exhaust gas cleaning systems and energy-saving devices to reduce sulfur oxide (SOx) and nitrogen oxide (NOx) emissions. These initiatives are particularly relevant for vessels operating in the Rhine-Main-Danube corridor, where environmental protection is a priority.</w:t>
      </w:r>
    </w:p>
    <w:p>
      <w:pPr>
        <w:pStyle w:val="BodyText"/>
      </w:pPr>
      <w:r>
        <w:t xml:space="preserve">Additionally, the engineer demonstrated knowledge of emerging technologies, such as alternative fuels (LNG and hydrogen) and hybrid propulsion systems. Their ability to adapt to these innovations positions them as a forward-thinking professional capable of leading the transition to greener maritime operations in Germany. This commitment to sustainability is a significant strength and reflects the evolving demands of the global shipping industry.</w:t>
      </w:r>
    </w:p>
    <w:bookmarkEnd w:id="25"/>
    <w:bookmarkStart w:id="26" w:name="areas-for-improvement"/>
    <w:p>
      <w:pPr>
        <w:pStyle w:val="Heading2"/>
      </w:pPr>
      <w:r>
        <w:t xml:space="preserve">6. Areas for Improvement</w:t>
      </w:r>
    </w:p>
    <w:p>
      <w:pPr>
        <w:pStyle w:val="FirstParagraph"/>
      </w:pPr>
      <w:r>
        <w:t xml:space="preserve">While the overall performance of the Marine Engineer was commendable, the review identified a few areas for enhancement. First, there is a need for further training in advanced digital twin technologies, which are increasingly being adopted for predictive maintenance in the German maritime sector. Second, while communication skills were adequate, there is room for improvement in cross-cultural team management, given the international nature of crews operating in Frankfurt’s logistics network.</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in Frankfurt, Germany, this Peer Review Report concludes that the Marine Engineer meets and, in several areas, exceeds the required professional standards. Their technical expertise, commitment to safety, and dedication to environmental sustainability make them a valuable asset to the maritime industry. The review board recommends continued professional development in digital technologies and leadership training to further enhance their capabilities.</w:t>
      </w:r>
    </w:p>
    <w:p>
      <w:pPr>
        <w:pStyle w:val="BodyText"/>
      </w:pPr>
      <w:r>
        <w:t xml:space="preserve">This report serves as an official record of the engineer’s competency and is intended to support their professional standing within the maritime community in Germany and beyond.</w:t>
      </w:r>
    </w:p>
    <w:bookmarkEnd w:id="27"/>
    <w:p>
      <w:pPr>
        <w:pStyle w:val="BodyText"/>
      </w:pPr>
      <w:r>
        <w:rPr>
          <w:bCs/>
          <w:b/>
        </w:rPr>
        <w:t xml:space="preserve">Prepared by:</w:t>
      </w:r>
    </w:p>
    <w:p>
      <w:pPr>
        <w:pStyle w:val="BodyText"/>
      </w:pPr>
      <w:r>
        <w:t xml:space="preserve">Dr. Hans Müller</w:t>
      </w:r>
    </w:p>
    <w:p>
      <w:pPr>
        <w:pStyle w:val="BodyText"/>
      </w:pPr>
      <w:r>
        <w:t xml:space="preserve">Senior Reviewer, International Maritime Technical Standards Committee</w:t>
      </w:r>
    </w:p>
    <w:p>
      <w:pPr>
        <w:pStyle w:val="BodyText"/>
      </w:pPr>
      <w:r>
        <w:t xml:space="preserve">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Frankfurt, Germany</dc:title>
  <dc:creator/>
  <dc:language>en</dc:language>
  <cp:keywords/>
  <dcterms:created xsi:type="dcterms:W3CDTF">2026-10-10T04:13:32Z</dcterms:created>
  <dcterms:modified xsi:type="dcterms:W3CDTF">2026-10-10T04:13:32Z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