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Marine Engineer</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Tehran Maritime Engineering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safety standards, and regulatory compliance of a senior Marine Engineer currently operating within the jurisdiction of Tehran, Iran. The primary objective of this review is to ensure that the engineering practices align with both international maritime conventions and the specific national regulations enforced by the Iranian Ministry of Roads and Urban Development. Given Tehran's strategic role as the administrative hub for Iran's maritime logistics and its proximity to major port authorities, maintaining the highest standards of marine engineering is critical for national security and economic stability.</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Marine Engineer's performance over the last fiscal year. The evaluation focuses on three core pillars: mechanical integrity of marine propulsion systems, adherence to environmental protection protocols, and leadership in emergency response scenarios. The review specifically examines operations relevant to the Caspian Sea fleet and the logistical support provided to vessels transiting through the Persian Gulf, managed from headquarters in Tehran.</w:t>
      </w:r>
    </w:p>
    <w:p>
      <w:pPr>
        <w:pStyle w:val="BodyText"/>
      </w:pPr>
      <w:r>
        <w:t xml:space="preserve">Furthermore, this document assesses the engineer's ability to navigate the complex regulatory landscape of Iran, ensuring that all maintenance logs, safety drills, and technical certifications are up to date and verifiable.</w:t>
      </w:r>
    </w:p>
    <w:bookmarkEnd w:id="22"/>
    <w:bookmarkStart w:id="25" w:name="technical-competency-assessment"/>
    <w:p>
      <w:pPr>
        <w:pStyle w:val="Heading2"/>
      </w:pPr>
      <w:r>
        <w:t xml:space="preserve">3. Technical Competency Assessment</w:t>
      </w:r>
    </w:p>
    <w:bookmarkStart w:id="23" w:name="propulsion-and-auxiliary-systems"/>
    <w:p>
      <w:pPr>
        <w:pStyle w:val="Heading3"/>
      </w:pPr>
      <w:r>
        <w:t xml:space="preserve">3.1 Propulsion and Auxiliary Systems</w:t>
      </w:r>
    </w:p>
    <w:p>
      <w:pPr>
        <w:pStyle w:val="FirstParagraph"/>
      </w:pPr>
      <w:r>
        <w:t xml:space="preserve">The Marine Engineer demonstrated exceptional technical knowledge regarding the maintenance and repair of high-pressure diesel engines and auxiliary power units. During the site inspection conducted in Tehran, the engineer provided detailed schematics and maintenance records that indicated a proactive approach to predictive maintenance. The ability to diagnose complex mechanical failures in marine propulsion systems is a vital skill, particularly for vessels operating in the challenging waters surrounding Iran. The engineer's methodology for troubleshooting aligns with best practices recognized by the International Maritime Organization (IMO).</w:t>
      </w:r>
    </w:p>
    <w:bookmarkEnd w:id="23"/>
    <w:bookmarkStart w:id="24" w:name="electrical-and-automation-systems"/>
    <w:p>
      <w:pPr>
        <w:pStyle w:val="Heading3"/>
      </w:pPr>
      <w:r>
        <w:t xml:space="preserve">3.2 Electrical and Automation Systems</w:t>
      </w:r>
    </w:p>
    <w:p>
      <w:pPr>
        <w:pStyle w:val="FirstParagraph"/>
      </w:pPr>
      <w:r>
        <w:t xml:space="preserve">Modern marine vessels rely heavily on sophisticated automation. The review found that the Marine Engineer possesses a robust understanding of electrical distribution systems and automated control units. The engineer successfully demonstrated the ability to manage power loads efficiently, ensuring redundancy in critical systems. This competency is particularly relevant for the modernization efforts currently underway in Iranian maritime infrastructure, where older vessels are being retrofitted with new technology.</w:t>
      </w:r>
    </w:p>
    <w:bookmarkEnd w:id="24"/>
    <w:bookmarkEnd w:id="25"/>
    <w:bookmarkStart w:id="26" w:name="safety-and-regulatory-compliance"/>
    <w:p>
      <w:pPr>
        <w:pStyle w:val="Heading2"/>
      </w:pPr>
      <w:r>
        <w:t xml:space="preserve">4. Safety and Regulatory Compliance</w:t>
      </w:r>
    </w:p>
    <w:p>
      <w:pPr>
        <w:pStyle w:val="FirstParagraph"/>
      </w:pPr>
      <w:r>
        <w:t xml:space="preserve">A critical component of this Peer Review Report is the assessment of safety culture. The Marine Engineer was evaluated on their adherence to the International Safety Management (ISM) Code. The review confirms that the engineer strictly enforces safety protocols within the crew, ensuring that all personnel in Tehran-based operations are aware of their responsibilities regarding fire safety, collision avoidance, and machinery space hazards.</w:t>
      </w:r>
    </w:p>
    <w:p>
      <w:pPr>
        <w:pStyle w:val="BodyText"/>
      </w:pPr>
      <w:r>
        <w:t xml:space="preserve">Additionally, the engineer's compliance with local Iranian regulations was scrutinized. The documentation reviewed shows full alignment with the standards set by the Iranian Ports and Maritime Organization. The engineer has successfully navigated the bureaucratic requirements necessary to operate legally and safely within Iranian waters, demonstrating a high level of professional diligence.</w:t>
      </w:r>
    </w:p>
    <w:bookmarkEnd w:id="26"/>
    <w:bookmarkStart w:id="27" w:name="environmental-stewardship"/>
    <w:p>
      <w:pPr>
        <w:pStyle w:val="Heading2"/>
      </w:pPr>
      <w:r>
        <w:t xml:space="preserve">5. Environmental Stewardship</w:t>
      </w:r>
    </w:p>
    <w:p>
      <w:pPr>
        <w:pStyle w:val="FirstParagraph"/>
      </w:pPr>
      <w:r>
        <w:t xml:space="preserve">Environmental protection is a growing concern for the maritime industry in Iran. This Peer Review Report highlights the Marine Engineer's commitment to minimizing the ecological footprint of vessel operations. The engineer has implemented effective waste management systems and has ensured that emissions from marine engines remain within the limits prescribed by MARPOL Annex VI.</w:t>
      </w:r>
    </w:p>
    <w:p>
      <w:pPr>
        <w:pStyle w:val="BodyText"/>
      </w:pPr>
      <w:r>
        <w:t xml:space="preserve">Specific attention was paid to the handling of oily waste and sewage treatment. The records indicate that the engineer has maintained rigorous standards for the discharge of effluents, protecting the sensitive ecosystems of the Caspian Sea and the Persian Gulf. This proactive stance on environmental stewardship is commendable and sets a positive example for other engineers operating in Tehran and beyond.</w:t>
      </w:r>
    </w:p>
    <w:bookmarkEnd w:id="27"/>
    <w:bookmarkStart w:id="28" w:name="leadership-and-communication"/>
    <w:p>
      <w:pPr>
        <w:pStyle w:val="Heading2"/>
      </w:pPr>
      <w:r>
        <w:t xml:space="preserve">6. Leadership and Communication</w:t>
      </w:r>
    </w:p>
    <w:p>
      <w:pPr>
        <w:pStyle w:val="FirstParagraph"/>
      </w:pPr>
      <w:r>
        <w:t xml:space="preserve">The role of a Marine Engineer extends beyond technical skills to include leadership and communication. The review assesses the engineer's ability to lead a diverse team of technicians and crew members. Feedback from subordinates indicates that the engineer fosters a collaborative environment where safety concerns are openly discussed.</w:t>
      </w:r>
    </w:p>
    <w:p>
      <w:pPr>
        <w:pStyle w:val="BodyText"/>
      </w:pPr>
      <w:r>
        <w:t xml:space="preserve">Furthermore, the engineer's communication with shore-based management in Tehran has been effective. Clear and concise reporting on technical issues and maintenance requirements ensures that decision-makers have the necessary information to support fleet operations. This line of communication is vital for the efficient management of maritime assets in Iran.</w:t>
      </w:r>
    </w:p>
    <w:bookmarkEnd w:id="28"/>
    <w:bookmarkStart w:id="29"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the current rigorous maintenance schedule for propulsion systems.</w:t>
      </w:r>
    </w:p>
    <w:p>
      <w:pPr>
        <w:numPr>
          <w:ilvl w:val="0"/>
          <w:numId w:val="1001"/>
        </w:numPr>
        <w:pStyle w:val="Compact"/>
      </w:pPr>
      <w:r>
        <w:t xml:space="preserve">Enhance training programs for junior engineers regarding new automation technologies.</w:t>
      </w:r>
    </w:p>
    <w:p>
      <w:pPr>
        <w:numPr>
          <w:ilvl w:val="0"/>
          <w:numId w:val="1001"/>
        </w:numPr>
        <w:pStyle w:val="Compact"/>
      </w:pPr>
      <w:r>
        <w:t xml:space="preserve">Strengthen collaboration with Tehran-based regulatory bodies to stay ahead of upcoming legislative changes.</w:t>
      </w:r>
    </w:p>
    <w:p>
      <w:pPr>
        <w:numPr>
          <w:ilvl w:val="0"/>
          <w:numId w:val="1001"/>
        </w:numPr>
        <w:pStyle w:val="Compact"/>
      </w:pPr>
      <w:r>
        <w:t xml:space="preserve">Implement further energy-saving measures to reduce fuel consumption and emissions.</w:t>
      </w:r>
    </w:p>
    <w:bookmarkEnd w:id="29"/>
    <w:bookmarkStart w:id="30" w:name="conclusion"/>
    <w:p>
      <w:pPr>
        <w:pStyle w:val="Heading2"/>
      </w:pPr>
      <w:r>
        <w:t xml:space="preserve">8. Conclusion</w:t>
      </w:r>
    </w:p>
    <w:p>
      <w:pPr>
        <w:pStyle w:val="FirstParagraph"/>
      </w:pPr>
      <w:r>
        <w:t xml:space="preserve">In conclusion, this Peer Review Report affirms that the Marine Engineer under review possesses the necessary technical expertise, safety awareness, and leadership qualities to perform their duties effectively. Their contributions to the maritime industry in Iran, particularly within the operational context of Tehran, are significant. The engineer's dedication to maintaining high standards of engineering excellence ensures the reliability and safety of the nation's maritime fleet. It is the consensus of the reviewing panel that the engineer meets and exceeds the professional requirements expected of a senior Marine Engineer in this region.</w:t>
      </w:r>
    </w:p>
    <w:bookmarkEnd w:id="30"/>
    <w:p>
      <w:pPr>
        <w:pStyle w:val="BodyText"/>
      </w:pPr>
      <w:r>
        <w:rPr>
          <w:bCs/>
          <w:b/>
        </w:rPr>
        <w:t xml:space="preserve">Prepared by:</w:t>
      </w:r>
    </w:p>
    <w:p>
      <w:pPr>
        <w:pStyle w:val="BodyText"/>
      </w:pPr>
      <w:r>
        <w:t xml:space="preserve">Dr. Ali Rezaei</w:t>
      </w:r>
    </w:p>
    <w:p>
      <w:pPr>
        <w:pStyle w:val="BodyText"/>
      </w:pPr>
      <w:r>
        <w:t xml:space="preserve">Senior Maritime Consultant</w:t>
      </w:r>
    </w:p>
    <w:p>
      <w:pPr>
        <w:pStyle w:val="BodyText"/>
      </w:pPr>
      <w:r>
        <w:t xml:space="preserve">Tehran Maritime Engineering Standards Committee</w:t>
      </w:r>
    </w:p>
    <w:p>
      <w:pPr>
        <w:pStyle w:val="BodyText"/>
      </w:pPr>
      <w:r>
        <w:br/>
      </w:r>
    </w:p>
    <w:p>
      <w:pPr>
        <w:pStyle w:val="BodyText"/>
      </w:pPr>
      <w:r>
        <w:rPr>
          <w:bCs/>
          <w:b/>
        </w:rPr>
        <w:t xml:space="preserve">Approved by:</w:t>
      </w:r>
    </w:p>
    <w:p>
      <w:pPr>
        <w:pStyle w:val="BodyText"/>
      </w:pPr>
      <w:r>
        <w:t xml:space="preserve">Committee Chairperson</w:t>
      </w:r>
    </w:p>
    <w:p>
      <w:pPr>
        <w:pStyle w:val="BodyText"/>
      </w:pPr>
      <w:r>
        <w:t xml:space="preserve">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Tehran, Iran</dc:title>
  <dc:creator/>
  <dc:language>en</dc:language>
  <cp:keywords/>
  <dcterms:created xsi:type="dcterms:W3CDTF">2026-10-10T01:06:41Z</dcterms:created>
  <dcterms:modified xsi:type="dcterms:W3CDTF">2026-10-10T01:06:41Z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