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Tehran,</w:t>
      </w:r>
      <w:r>
        <w:t xml:space="preserve"> </w:t>
      </w:r>
      <w:r>
        <w:t xml:space="preserve">Iran</w:t>
      </w:r>
    </w:p>
    <w:bookmarkStart w:id="27" w:name="peer-review-report"/>
    <w:p>
      <w:pPr>
        <w:pStyle w:val="Heading1"/>
      </w:pPr>
      <w:r>
        <w:t xml:space="preserve">Peer Review Report</w:t>
      </w:r>
    </w:p>
    <w:p>
      <w:pPr>
        <w:pStyle w:val="FirstParagraph"/>
      </w:pPr>
      <w:r>
        <w:t xml:space="preserve">Role Under Review</w:t>
      </w:r>
    </w:p>
    <w:p>
      <w:pPr>
        <w:pStyle w:val="BodyText"/>
      </w:pPr>
      <w:r>
        <w:t xml:space="preserve">Marketing Manager</w:t>
      </w:r>
    </w:p>
    <w:p>
      <w:pPr>
        <w:pStyle w:val="BodyText"/>
      </w:pPr>
      <w:r>
        <w:t xml:space="preserve">Location</w:t>
      </w:r>
    </w:p>
    <w:p>
      <w:pPr>
        <w:pStyle w:val="BodyText"/>
      </w:pPr>
      <w:r>
        <w:t xml:space="preserve">Tehran, Iran</w:t>
      </w:r>
    </w:p>
    <w:p>
      <w:pPr>
        <w:pStyle w:val="BodyText"/>
      </w:pPr>
      <w:r>
        <w:t xml:space="preserve">Review Period</w:t>
      </w:r>
    </w:p>
    <w:p>
      <w:pPr>
        <w:pStyle w:val="BodyText"/>
      </w:pPr>
      <w:r>
        <w:t xml:space="preserve">Fiscal Year 1402-1403</w:t>
      </w:r>
    </w:p>
    <w:bookmarkStart w:id="20" w:name="executive-summary"/>
    <w:p>
      <w:pPr>
        <w:pStyle w:val="Heading2"/>
      </w:pPr>
      <w:r>
        <w:t xml:space="preserve">1. Executive Summary</w:t>
      </w:r>
    </w:p>
    <w:p>
      <w:pPr>
        <w:pStyle w:val="FirstParagraph"/>
      </w:pPr>
      <w:r>
        <w:t xml:space="preserve">This Peer Review Report evaluates the performance, strategic alignment, and operational effectiveness of the Marketing Manager based in Tehran, Iran. The review focuses on the individual's ability to navigate the unique economic landscape of the region, manage cross-functional teams, and drive brand growth amidst local market complexities. The assessment is based on collaborative feedback from internal stakeholders, sales teams, and creative departments, providing a holistic view of the Marketing Manager's contributions over the past review cycle.</w:t>
      </w:r>
    </w:p>
    <w:bookmarkEnd w:id="20"/>
    <w:bookmarkStart w:id="21" w:name="X70086e9ba296d2d2f4a459276b0243915607de9"/>
    <w:p>
      <w:pPr>
        <w:pStyle w:val="Heading2"/>
      </w:pPr>
      <w:r>
        <w:t xml:space="preserve">2. Strategic Adaptation to the Tehran Market</w:t>
      </w:r>
    </w:p>
    <w:p>
      <w:pPr>
        <w:pStyle w:val="FirstParagraph"/>
      </w:pPr>
      <w:r>
        <w:t xml:space="preserve">One of the most critical aspects of this role is the ability to adapt global or national marketing strategies to the specific cultural and economic nuances of Tehran. The Marketing Manager has demonstrated exceptional competence in localizing campaigns. Given the dynamic nature of the Iranian market, characterized by fluctuating economic conditions and specific consumer behaviors, the Manager has successfully pivoted strategies to maintain brand relevance.</w:t>
      </w:r>
    </w:p>
    <w:p>
      <w:pPr>
        <w:pStyle w:val="BodyText"/>
      </w:pPr>
      <w:r>
        <w:t xml:space="preserve">Specifically, the Manager has shown a deep understanding of the local digital ecosystem. With international platforms often restricted or less effective, the Marketing Manager has prioritized engagement on domestic platforms such as Rubika, Eitaa, and Bale, alongside traditional social media channels where accessible. This strategic shift has ensured that the brand maintains a strong digital footprint in Tehran, reaching the target demographic effectively despite technological barriers.</w:t>
      </w:r>
    </w:p>
    <w:bookmarkEnd w:id="21"/>
    <w:bookmarkStart w:id="22" w:name="Xc65d53ed749ab011731acf71af29f06125d010b"/>
    <w:p>
      <w:pPr>
        <w:pStyle w:val="Heading2"/>
      </w:pPr>
      <w:r>
        <w:t xml:space="preserve">3. Digital Marketing and Content Localization</w:t>
      </w:r>
    </w:p>
    <w:p>
      <w:pPr>
        <w:pStyle w:val="FirstParagraph"/>
      </w:pPr>
      <w:r>
        <w:t xml:space="preserve">The quality of content produced under the Marketing Manager's supervision has been a standout area of performance. The review highlights a significant improvement in the cultural resonance of marketing materials. The Manager has ensured that all copy, imagery, and video content adhere to local cultural norms and regulations while maintaining a modern, engaging tone that appeals to Tehran's urban consumer base.</w:t>
      </w:r>
    </w:p>
    <w:p>
      <w:pPr>
        <w:pStyle w:val="BodyText"/>
      </w:pPr>
      <w:r>
        <w:t xml:space="preserve">Furthermore, the implementation of Search Engine Optimization (SEO) strategies tailored to Persian search behaviors has yielded measurable results. The Marketing Manager has overseen the optimization of the company’s local website, resulting in increased organic traffic from Tehran-based users. The integration of local influencers and key opinion leaders has also been executed with precision, fostering trust and authenticity among potential customers.</w:t>
      </w:r>
    </w:p>
    <w:bookmarkEnd w:id="22"/>
    <w:bookmarkStart w:id="23" w:name="team-leadership-and-collaboration"/>
    <w:p>
      <w:pPr>
        <w:pStyle w:val="Heading2"/>
      </w:pPr>
      <w:r>
        <w:t xml:space="preserve">4. Team Leadership and Collaboration</w:t>
      </w:r>
    </w:p>
    <w:p>
      <w:pPr>
        <w:pStyle w:val="FirstParagraph"/>
      </w:pPr>
      <w:r>
        <w:t xml:space="preserve">Leadership within the Tehran office has been characterized by a collaborative and inclusive approach. The Marketing Manager has successfully bridged the gap between the creative team and the sales department, ensuring that marketing initiatives directly support revenue goals. Feedback from peers indicates that the Manager fosters an environment where innovative ideas are encouraged, which is crucial for staying competitive in a fast-paced market like Iran.</w:t>
      </w:r>
    </w:p>
    <w:p>
      <w:pPr>
        <w:pStyle w:val="BodyText"/>
      </w:pPr>
      <w:r>
        <w:t xml:space="preserve">The Manager has also demonstrated strong crisis management skills. During periods of economic instability or supply chain disruptions common in the region, the Marketing Manager maintained team morale and adjusted communication strategies to manage customer expectations transparently. This leadership has been instrumental in retaining key talent within the marketing department in Tehran.</w:t>
      </w:r>
    </w:p>
    <w:bookmarkEnd w:id="23"/>
    <w:bookmarkStart w:id="24" w:name="budget-management-and-roi"/>
    <w:p>
      <w:pPr>
        <w:pStyle w:val="Heading2"/>
      </w:pPr>
      <w:r>
        <w:t xml:space="preserve">5. Budget Management and ROI</w:t>
      </w:r>
    </w:p>
    <w:p>
      <w:pPr>
        <w:pStyle w:val="FirstParagraph"/>
      </w:pPr>
      <w:r>
        <w:t xml:space="preserve">Financial stewardship is a key component of this Peer Review Report. The Marketing Manager has exhibited rigorous control over the marketing budget, optimizing spend to maximize Return on Investment (ROI). Given the currency fluctuations and inflationary pressures in Iran, the Manager has been proactive in diversifying vendor relationships and negotiating favorable terms with local media outlets and digital partners.</w:t>
      </w:r>
    </w:p>
    <w:p>
      <w:pPr>
        <w:pStyle w:val="BodyText"/>
      </w:pPr>
      <w:r>
        <w:t xml:space="preserve">The shift towards performance-based marketing channels has allowed the team to track expenditures more accurately. The Manager has provided detailed analytics reports that correlate marketing spend with lead generation and sales conversions, demonstrating a clear value proposition to senior leadership.</w:t>
      </w:r>
    </w:p>
    <w:bookmarkEnd w:id="24"/>
    <w:bookmarkStart w:id="25" w:name="areas-for-improvement"/>
    <w:p>
      <w:pPr>
        <w:pStyle w:val="Heading2"/>
      </w:pPr>
      <w:r>
        <w:t xml:space="preserve">6. Areas for Improvement</w:t>
      </w:r>
    </w:p>
    <w:p>
      <w:pPr>
        <w:pStyle w:val="FirstParagraph"/>
      </w:pPr>
      <w:r>
        <w:t xml:space="preserve">While the performance has been largely positive, this Peer Review Report identifies areas for growth. There is a need to further enhance data analytics capabilities. While current reporting is adequate, adopting more advanced predictive analytics tools could provide deeper insights into consumer trends in Tehran. Additionally, the Marketing Manager should focus on strengthening cross-departmental training to ensure that the sales team is fully equipped to leverage the leads generated by marketing campaigns.</w:t>
      </w:r>
    </w:p>
    <w:bookmarkEnd w:id="25"/>
    <w:bookmarkStart w:id="26" w:name="conclusion-and-recommendations"/>
    <w:p>
      <w:pPr>
        <w:pStyle w:val="Heading2"/>
      </w:pPr>
      <w:r>
        <w:t xml:space="preserve">7. Conclusion and Recommendations</w:t>
      </w:r>
    </w:p>
    <w:p>
      <w:pPr>
        <w:pStyle w:val="FirstParagraph"/>
      </w:pPr>
      <w:r>
        <w:t xml:space="preserve">In conclusion, the Marketing Manager in Tehran, Iran, has delivered strong performance across all key metrics. Their ability to navigate the local regulatory environment, adapt to digital constraints, and lead a diverse team makes them a vital asset to the organization. This Peer Review Report recommends continued support for their strategic initiatives and suggests investing in advanced analytics training to further elevate their impact. The Manager’s dedication to understanding the local market dynamics in Iran has set a high standard for regional marketing excellence.</w:t>
      </w:r>
    </w:p>
    <w:p>
      <w:pPr>
        <w:pStyle w:val="BodyText"/>
      </w:pPr>
      <w:r>
        <w:rPr>
          <w:bCs/>
          <w:b/>
        </w:rPr>
        <w:t xml:space="preserve">Document Classification:</w:t>
      </w:r>
      <w:r>
        <w:t xml:space="preserve"> </w:t>
      </w:r>
      <w:r>
        <w:t xml:space="preserve">Internal Use Only</w:t>
      </w:r>
    </w:p>
    <w:p>
      <w:pPr>
        <w:pStyle w:val="BodyText"/>
      </w:pPr>
      <w:r>
        <w:rPr>
          <w:bCs/>
          <w:b/>
        </w:rPr>
        <w:t xml:space="preserve">Prepared By:</w:t>
      </w:r>
      <w:r>
        <w:t xml:space="preserve"> </w:t>
      </w:r>
      <w:r>
        <w:t xml:space="preserve">Human Resources &amp; Peer Review Committee</w:t>
      </w:r>
    </w:p>
    <w:p>
      <w:pPr>
        <w:pStyle w:val="BodyText"/>
      </w:pPr>
      <w:r>
        <w:rPr>
          <w:bCs/>
          <w:b/>
        </w:rPr>
        <w:t xml:space="preserve">Date:</w:t>
      </w:r>
      <w:r>
        <w:t xml:space="preserve"> </w:t>
      </w:r>
      <w:r>
        <w:t xml:space="preserve">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Tehran, Iran</dc:title>
  <dc:creator/>
  <dc:language>en</dc:language>
  <cp:keywords/>
  <dcterms:created xsi:type="dcterms:W3CDTF">2026-10-10T07:36:29Z</dcterms:created>
  <dcterms:modified xsi:type="dcterms:W3CDTF">2026-10-10T07:36:29Z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