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contributions, and collaborative efforts of Mason during the specified review period. The assessment focuses specifically on Mason's role within the operational framework in Yangon, Myanmar. Given the dynamic nature of the business environment in Yangon, this report highlights how Mason has adapted to local challenges, contributed to project milestones, and maintained high standards of professional conduct. The overall consensus among peers is that Mason has demonstrated exceptional resilience, technical proficiency, and cultural intelligence, making him a vital asset to the team operating in this region.</w:t>
      </w:r>
    </w:p>
    <w:bookmarkEnd w:id="21"/>
    <w:bookmarkStart w:id="22" w:name="Xfe426b331e2b9257a5eb770b471230035f734be"/>
    <w:p>
      <w:pPr>
        <w:pStyle w:val="Heading2"/>
      </w:pPr>
      <w:r>
        <w:t xml:space="preserve">2. Technical Competence and Project Delivery</w:t>
      </w:r>
    </w:p>
    <w:p>
      <w:pPr>
        <w:pStyle w:val="FirstParagraph"/>
      </w:pPr>
      <w:r>
        <w:t xml:space="preserve">Mason’s technical expertise has been a cornerstone of our recent initiatives in Yangon. The infrastructure and logistical landscape in Myanmar present unique hurdles, ranging from intermittent connectivity to complex regulatory requirements. Mason has consistently navigated these obstacles with a pragmatic and innovative approach. For instance, during the deployment phase of the regional logistics module, Mason engineered a solution that optimized data synchronization despite bandwidth limitations common in certain parts of Yangon.</w:t>
      </w:r>
    </w:p>
    <w:p>
      <w:pPr>
        <w:pStyle w:val="BodyText"/>
      </w:pPr>
      <w:r>
        <w:t xml:space="preserve">His ability to translate complex technical requirements into actionable steps has significantly accelerated our development cycles. Peers have noted that Mason does not merely complete tasks; he anticipates potential bottlenecks specific to the Myanmar market and proactively implements safeguards. This forward-thinking methodology has reduced downtime by approximately 15% in the sectors he oversees. Furthermore, Mason’s documentation practices are exemplary, ensuring that knowledge transfer within the Yangon office is seamless and that local stakeholders can easily understand the technical underpinnings of our solutions.</w:t>
      </w:r>
    </w:p>
    <w:bookmarkEnd w:id="22"/>
    <w:bookmarkStart w:id="23" w:name="collaboration-and-team-dynamics"/>
    <w:p>
      <w:pPr>
        <w:pStyle w:val="Heading2"/>
      </w:pPr>
      <w:r>
        <w:t xml:space="preserve">3. Collaboration and Team Dynamics</w:t>
      </w:r>
    </w:p>
    <w:p>
      <w:pPr>
        <w:pStyle w:val="FirstParagraph"/>
      </w:pPr>
      <w:r>
        <w:t xml:space="preserve">Working in Yangon requires a high degree of interpersonal sensitivity and cross-cultural communication skills. Mason has excelled in this area, fostering an inclusive and supportive team environment. He has built strong rapport with both international colleagues and local staff in Myanmar, bridging cultural gaps that often hinder productivity. His approachable demeanor encourages open dialogue, allowing team members to voice concerns or ideas without hesitation.</w:t>
      </w:r>
    </w:p>
    <w:p>
      <w:pPr>
        <w:pStyle w:val="BodyText"/>
      </w:pPr>
      <w:r>
        <w:t xml:space="preserve">During high-pressure periods, such as the recent fiscal year-end reporting in Yangon, Mason demonstrated leadership by organizing collaborative problem-solving sessions. He ensured that all voices were heard and that workloads were distributed equitably. His peers appreciate his willingness to mentor junior staff, particularly in understanding the nuances of operating within the Myanmar business context. Mason’s collaborative spirit has not only improved team morale but has also enhanced the overall cohesion of the unit, making it more resilient to external pressures.</w:t>
      </w:r>
    </w:p>
    <w:bookmarkEnd w:id="23"/>
    <w:bookmarkStart w:id="24" w:name="adaptability-and-problem-solving"/>
    <w:p>
      <w:pPr>
        <w:pStyle w:val="Heading2"/>
      </w:pPr>
      <w:r>
        <w:t xml:space="preserve">4. Adaptability and Problem-Solving</w:t>
      </w:r>
    </w:p>
    <w:p>
      <w:pPr>
        <w:pStyle w:val="FirstParagraph"/>
      </w:pPr>
      <w:r>
        <w:t xml:space="preserve">The business environment in Yangon, Myanmar, is characterized by rapid changes and unforeseen challenges. Mason’s adaptability has been one of his most praised attributes. Whether dealing with sudden regulatory shifts, supply chain disruptions, or technical failures, Mason remains calm and focused. He approaches problems with a structured mindset, breaking them down into manageable components and identifying viable solutions quickly.</w:t>
      </w:r>
    </w:p>
    <w:p>
      <w:pPr>
        <w:pStyle w:val="BodyText"/>
      </w:pPr>
      <w:r>
        <w:t xml:space="preserve">A notable example of his problem-solving skills was during a critical system outage that affected operations across Yangon. While others were focused on immediate containment, Mason identified the root cause within hours and implemented a temporary workaround that allowed business continuity. His ability to remain composed under pressure and deliver results in such volatile conditions has earned him the respect and trust of his peers and management alike.</w:t>
      </w:r>
    </w:p>
    <w:bookmarkEnd w:id="24"/>
    <w:bookmarkStart w:id="25" w:name="cultural-awareness-and-local-engagement"/>
    <w:p>
      <w:pPr>
        <w:pStyle w:val="Heading2"/>
      </w:pPr>
      <w:r>
        <w:t xml:space="preserve">5. Cultural Awareness and Local Engagement</w:t>
      </w:r>
    </w:p>
    <w:p>
      <w:pPr>
        <w:pStyle w:val="FirstParagraph"/>
      </w:pPr>
      <w:r>
        <w:t xml:space="preserve">Mason has shown a commendable level of cultural awareness and respect for local customs in Myanmar. He has taken the initiative to learn about the local business etiquette and social norms, which has significantly improved our relationships with local partners and clients in Yangon. His efforts to engage with the community and understand the local context have not only enhanced our brand reputation but have also provided valuable insights that have informed our strategic decisions.</w:t>
      </w:r>
    </w:p>
    <w:p>
      <w:pPr>
        <w:pStyle w:val="BodyText"/>
      </w:pPr>
      <w:r>
        <w:t xml:space="preserve">Mason’s sensitivity to cultural nuances has been particularly evident in client meetings and negotiations. He ensures that communication is clear, respectful, and aligned with local expectations, which has led to more successful outcomes and stronger partnerships. His ability to navigate the cultural landscape of Yangon is a testament to his professionalism and dedication to our mission in Myanmar.</w:t>
      </w:r>
    </w:p>
    <w:bookmarkEnd w:id="25"/>
    <w:bookmarkStart w:id="26" w:name="areas-for-development"/>
    <w:p>
      <w:pPr>
        <w:pStyle w:val="Heading2"/>
      </w:pPr>
      <w:r>
        <w:t xml:space="preserve">6. Areas for Development</w:t>
      </w:r>
    </w:p>
    <w:p>
      <w:pPr>
        <w:pStyle w:val="FirstParagraph"/>
      </w:pPr>
      <w:r>
        <w:t xml:space="preserve">While Mason’s performance has been outstanding, there are a few areas where further development could enhance his effectiveness. First, Mason could benefit from delegating more tasks to junior team members, allowing him to focus on higher-level strategic initiatives. Second, while his technical skills are exceptional, expanding his knowledge of regional market trends and competitive dynamics in Myanmar could further strengthen his contributions. Finally, Mason is encouraged to continue developing his public speaking and presentation skills, which will be valuable as he takes on more leadership roles in the future.</w:t>
      </w:r>
    </w:p>
    <w:bookmarkEnd w:id="26"/>
    <w:bookmarkStart w:id="27" w:name="conclusion"/>
    <w:p>
      <w:pPr>
        <w:pStyle w:val="Heading2"/>
      </w:pPr>
      <w:r>
        <w:t xml:space="preserve">7. Conclusion</w:t>
      </w:r>
    </w:p>
    <w:p>
      <w:pPr>
        <w:pStyle w:val="FirstParagraph"/>
      </w:pPr>
      <w:r>
        <w:t xml:space="preserve">In conclusion, this Peer Review Report affirms that Mason is an exceptional professional who has made significant contributions to our operations in Yangon, Myanmar. His technical expertise, collaborative spirit, adaptability, and cultural awareness have been instrumental in overcoming challenges and achieving our goals. Mason’s dedication to excellence and his positive impact on the team make him a valuable asset to our organization. We look forward to his continued growth and success in the future.</w:t>
      </w:r>
    </w:p>
    <w:bookmarkEnd w:id="27"/>
    <w:p>
      <w:pPr>
        <w:pStyle w:val="BodyText"/>
      </w:pPr>
      <w:r>
        <w:rPr>
          <w:bCs/>
          <w:b/>
        </w:rPr>
        <w:t xml:space="preserve">Reviewed by:</w:t>
      </w:r>
    </w:p>
    <w:p>
      <w:pPr>
        <w:pStyle w:val="BodyText"/>
      </w:pPr>
      <w:r>
        <w:t xml:space="preserve">__________________________</w:t>
      </w:r>
    </w:p>
    <w:p>
      <w:pPr>
        <w:pStyle w:val="BodyText"/>
      </w:pPr>
      <w:r>
        <w:t xml:space="preserve">Peer Reviewer Name</w:t>
      </w:r>
    </w:p>
    <w:p>
      <w:pPr>
        <w:pStyle w:val="BodyText"/>
      </w:pPr>
      <w:r>
        <w:t xml:space="preserve">Position</w:t>
      </w:r>
    </w:p>
    <w:p>
      <w:pPr>
        <w:pStyle w:val="BodyText"/>
      </w:pPr>
      <w:r>
        <w:rPr>
          <w:bCs/>
          <w:b/>
        </w:rPr>
        <w:t xml:space="preserve">Approved by:</w:t>
      </w:r>
    </w:p>
    <w:p>
      <w:pPr>
        <w:pStyle w:val="BodyText"/>
      </w:pPr>
      <w:r>
        <w:t xml:space="preserve">__________________________</w:t>
      </w:r>
    </w:p>
    <w:p>
      <w:pPr>
        <w:pStyle w:val="BodyText"/>
      </w:pPr>
      <w:r>
        <w:t xml:space="preserve">Manager Name</w:t>
      </w:r>
    </w:p>
    <w:p>
      <w:pPr>
        <w:pStyle w:val="BodyText"/>
      </w:pPr>
      <w:r>
        <w:t xml:space="preserve">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Yangon, Myanmar</dc:title>
  <dc:creator/>
  <dc:language>en</dc:language>
  <cp:keywords/>
  <dcterms:created xsi:type="dcterms:W3CDTF">2026-10-10T06:52:22Z</dcterms:created>
  <dcterms:modified xsi:type="dcterms:W3CDTF">2026-10-10T06:52:22Z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