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t xml:space="preserve">Subject of Review</w:t>
      </w:r>
      <w:r>
        <w:t xml:space="preserve"> </w:t>
      </w:r>
      <w:r>
        <w:t xml:space="preserve">Mason</w:t>
      </w:r>
    </w:p>
    <w:p>
      <w:pPr>
        <w:pStyle w:val="BodyText"/>
      </w:pPr>
      <w:r>
        <w:t xml:space="preserve">Location of Operations</w:t>
      </w:r>
      <w:r>
        <w:t xml:space="preserve"> </w:t>
      </w:r>
      <w:r>
        <w:t xml:space="preserve">Russia Moscow</w:t>
      </w:r>
    </w:p>
    <w:p>
      <w:pPr>
        <w:pStyle w:val="BodyText"/>
      </w:pPr>
      <w:r>
        <w:t xml:space="preserve">Review 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professional performance, technical capabilities, and cultural adaptability of Mason, currently operating within the Russia Moscow branch. The purpose of this document is to assess Mason's integration into the local workflow, his adherence to regional standards, and his overall contribution to the team's objectives. Over the past six months, Mason has demonstrated a high level of competence, particularly in navigating the complex regulatory and business environment specific to Russia Moscow. This report details specific observations regarding his project management skills, cross-cultural communication, and technical execution.</w:t>
      </w:r>
    </w:p>
    <w:bookmarkEnd w:id="21"/>
    <w:bookmarkStart w:id="22" w:name="operational-context-russia-moscow"/>
    <w:p>
      <w:pPr>
        <w:pStyle w:val="Heading2"/>
      </w:pPr>
      <w:r>
        <w:t xml:space="preserve">2. Operational Context: Russia Moscow</w:t>
      </w:r>
    </w:p>
    <w:p>
      <w:pPr>
        <w:pStyle w:val="FirstParagraph"/>
      </w:pPr>
      <w:r>
        <w:t xml:space="preserve">Operating in Russia Moscow presents unique challenges and opportunities that require a distinct set of professional skills. The business culture in this region is characterized by a strong emphasis on hierarchical respect, detailed documentation, and relationship-based networking. Mason has been tasked with leading initiatives that require close collaboration with local stakeholders, government entities, and international partners based in the Moscow office.</w:t>
      </w:r>
    </w:p>
    <w:p>
      <w:pPr>
        <w:pStyle w:val="BodyText"/>
      </w:pPr>
      <w:r>
        <w:t xml:space="preserve">The review period coincided with a critical phase of project deployment in the Moscow sector. Mason was required to adapt quickly to local time zones, language nuances, and specific compliance requirements mandated by Russian federal regulations. His ability to function effectively in this environment is a primary metric of this Peer Review Report.</w:t>
      </w:r>
    </w:p>
    <w:bookmarkEnd w:id="22"/>
    <w:bookmarkStart w:id="23" w:name="X24d93eb1ccadca39e6d8e90dd3a84cb237b00d7"/>
    <w:p>
      <w:pPr>
        <w:pStyle w:val="Heading2"/>
      </w:pPr>
      <w:r>
        <w:t xml:space="preserve">3. Technical Competence and Project Execution</w:t>
      </w:r>
    </w:p>
    <w:p>
      <w:pPr>
        <w:pStyle w:val="FirstParagraph"/>
      </w:pPr>
      <w:r>
        <w:t xml:space="preserve">Mason's technical performance has been exemplary. He has consistently delivered high-quality work products that meet both global corporate standards and local Russia Moscow specifications. One notable achievement was his management of the Q3 infrastructure upgrade. Mason coordinated with local engineering teams to ensure that all hardware and software implementations complied with Russian data sovereignty laws.</w:t>
      </w:r>
    </w:p>
    <w:p>
      <w:pPr>
        <w:pStyle w:val="BodyText"/>
      </w:pPr>
      <w:r>
        <w:t xml:space="preserve">His attention to detail is particularly commendable. In the Moscow office, where precision is valued highly, Mason's rigorous approach to documentation and reporting has set a positive precedent. He has streamlined several internal processes, reducing the turnaround time for project approvals by approximately 15%. This efficiency gain has been directly attributed to his ability to anticipate potential bottlenecks and address them proactively.</w:t>
      </w:r>
    </w:p>
    <w:bookmarkEnd w:id="23"/>
    <w:bookmarkStart w:id="24" w:name="cultural-adaptability-and-communication"/>
    <w:p>
      <w:pPr>
        <w:pStyle w:val="Heading2"/>
      </w:pPr>
      <w:r>
        <w:t xml:space="preserve">4. Cultural Adaptability and Communication</w:t>
      </w:r>
    </w:p>
    <w:p>
      <w:pPr>
        <w:pStyle w:val="FirstParagraph"/>
      </w:pPr>
      <w:r>
        <w:t xml:space="preserve">A critical component of this Peer Review Report is the assessment of Mason's cultural intelligence. Transitioning to or operating within Russia Moscow requires more than just technical skill; it demands an understanding of local business etiquette. Mason has shown remarkable adaptability in this regard. He has made concerted efforts to learn key Russian phrases and understand the cultural context behind business interactions.</w:t>
      </w:r>
    </w:p>
    <w:p>
      <w:pPr>
        <w:pStyle w:val="BodyText"/>
      </w:pPr>
      <w:r>
        <w:t xml:space="preserve">Mason's communication style has evolved to suit the Moscow team. He has learned to balance directness with the necessary diplomatic tact required in Russian business culture. During team meetings, he actively listens to local colleagues and ensures that their perspectives are integrated into decision-making processes. This inclusive approach has fostered a sense of trust and respect among his peers in the Moscow office.</w:t>
      </w:r>
    </w:p>
    <w:p>
      <w:pPr>
        <w:pStyle w:val="BodyText"/>
      </w:pPr>
      <w:r>
        <w:t xml:space="preserve">Furthermore, Mason has successfully navigated the nuances of formal and informal communication channels. He understands the importance of building personal relationships with clients and partners in Russia Moscow, often engaging in after-hours networking events to strengthen these bonds. This dedication to relationship-building has proven instrumental in securing key partnerships for the company.</w:t>
      </w:r>
    </w:p>
    <w:bookmarkEnd w:id="24"/>
    <w:bookmarkStart w:id="25" w:name="leadership-and-team-collaboration"/>
    <w:p>
      <w:pPr>
        <w:pStyle w:val="Heading2"/>
      </w:pPr>
      <w:r>
        <w:t xml:space="preserve">5. Leadership and Team Collaboration</w:t>
      </w:r>
    </w:p>
    <w:p>
      <w:pPr>
        <w:pStyle w:val="FirstParagraph"/>
      </w:pPr>
      <w:r>
        <w:t xml:space="preserve">Mason has emerged as a natural leader within the Russia Moscow team. His leadership style is collaborative yet decisive, which resonates well with the local workforce. He has taken the initiative to mentor junior staff members, helping them to develop their technical skills and understand the broader strategic goals of the organization.</w:t>
      </w:r>
    </w:p>
    <w:p>
      <w:pPr>
        <w:pStyle w:val="BodyText"/>
      </w:pPr>
      <w:r>
        <w:t xml:space="preserve">In situations of conflict or disagreement, Mason has demonstrated emotional intelligence and problem-solving skills. He approaches conflicts with a solution-oriented mindset, focusing on finding common ground rather than assigning blame. This approach has helped to maintain a positive and productive work environment within the Moscow office.</w:t>
      </w:r>
    </w:p>
    <w:bookmarkEnd w:id="25"/>
    <w:bookmarkStart w:id="26" w:name="areas-for-improvement"/>
    <w:p>
      <w:pPr>
        <w:pStyle w:val="Heading2"/>
      </w:pPr>
      <w:r>
        <w:t xml:space="preserve">6. Areas for Improvement</w:t>
      </w:r>
    </w:p>
    <w:p>
      <w:pPr>
        <w:pStyle w:val="FirstParagraph"/>
      </w:pPr>
      <w:r>
        <w:t xml:space="preserve">While Mason's performance has been largely outstanding, there are a few areas where further development could enhance his effectiveness in Russia Moscow. First, while his Russian language skills are improving, achieving a higher level of fluency would allow him to engage more deeply with local stakeholders and reduce reliance on translators. Second, Mason could benefit from a deeper understanding of the historical and political context of the region, which would further inform his strategic decision-making.</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Mason is a valuable asset to the organization, particularly within the Russia Moscow operation. His technical expertise, cultural adaptability, and leadership qualities have contributed significantly to the success of recent projects. Mason has not only met but exceeded expectations in a challenging and dynamic environment.</w:t>
      </w:r>
    </w:p>
    <w:p>
      <w:pPr>
        <w:pStyle w:val="BodyText"/>
      </w:pPr>
      <w:r>
        <w:t xml:space="preserve">Overall Performance Rating: Exceeds Expectations</w:t>
      </w:r>
    </w:p>
    <w:p>
      <w:pPr>
        <w:pStyle w:val="BodyText"/>
      </w:pPr>
      <w:r>
        <w:t xml:space="preserve">It is recommended that Mason be considered for increased responsibilities within the Moscow branch, potentially leading larger-scale initiatives. Continued support for his language training and cultural immersion programs is also advised to further solidify his role as a key leader in the region.</w:t>
      </w:r>
    </w:p>
    <w:bookmarkEnd w:id="27"/>
    <w:p>
      <w:pPr>
        <w:pStyle w:val="BodyText"/>
      </w:pPr>
      <w:r>
        <w:t xml:space="preserve">This document is confidential and intended solely for the use of the named individual and authorized personnel.</w:t>
      </w:r>
      <w:r>
        <w:br/>
      </w:r>
      <w:r>
        <w:t xml:space="preserve">Generated for Internal Review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Russia Moscow</dc:title>
  <dc:creator/>
  <dc:language>en</dc:language>
  <cp:keywords/>
  <dcterms:created xsi:type="dcterms:W3CDTF">2026-10-10T08:42:25Z</dcterms:created>
  <dcterms:modified xsi:type="dcterms:W3CDTF">2026-10-10T08:42:25Z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