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Mason</w:t>
      </w:r>
      <w:r>
        <w:t xml:space="preserve"> </w:t>
      </w:r>
      <w:r>
        <w:t xml:space="preserve">-</w:t>
      </w:r>
      <w:r>
        <w:t xml:space="preserve"> </w:t>
      </w:r>
      <w:r>
        <w:t xml:space="preserve">Turkey</w:t>
      </w:r>
      <w:r>
        <w:t xml:space="preserve"> </w:t>
      </w:r>
      <w:r>
        <w:t xml:space="preserve">Ankara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Mason</w:t>
      </w:r>
    </w:p>
    <w:p>
      <w:pPr>
        <w:pStyle w:val="BodyText"/>
      </w:pPr>
      <w:r>
        <w:rPr>
          <w:bCs/>
          <w:b/>
        </w:rPr>
        <w:t xml:space="preserve">Location:</w:t>
      </w:r>
      <w:r>
        <w:t xml:space="preserve"> </w:t>
      </w:r>
      <w:r>
        <w:t xml:space="preserve">Turkey Ankara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Evaluation Committee</w:t>
      </w:r>
    </w:p>
    <w:bookmarkEnd w:id="20"/>
    <w:bookmarkStart w:id="21" w:name="executive-summary"/>
    <w:p>
      <w:pPr>
        <w:pStyle w:val="Heading2"/>
      </w:pPr>
      <w:r>
        <w:t xml:space="preserve">1. Executive Summary</w:t>
      </w:r>
    </w:p>
    <w:p>
      <w:pPr>
        <w:pStyle w:val="FirstParagraph"/>
      </w:pPr>
      <w:r>
        <w:t xml:space="preserve">This Peer Review Report has been formally commissioned to evaluate the professional performance, technical competencies, and collaborative contributions of Mason within the operational framework of our Turkey Ankara branch. The purpose of this document is to provide a comprehensive, objective, and data-driven assessment of Mason’s role in advancing our organizational goals in this strategic region. Over the past review period, Mason has demonstrated a high level of dedication, technical proficiency, and cultural adaptability, which are critical attributes for success in the dynamic environment of Turkey Ankara.</w:t>
      </w:r>
    </w:p>
    <w:p>
      <w:pPr>
        <w:pStyle w:val="BodyText"/>
      </w:pPr>
      <w:r>
        <w:t xml:space="preserve">The review process involved multiple stakeholders, including direct supervisors, cross-functional team members, and project leads. Feedback was collected through structured interviews, performance metrics analysis, and direct observation of Mason’s work on key initiatives. The findings indicate that Mason has not only met but, in several areas, exceeded the expectations set forth in their role description. This report details these findings, highlights areas of excellence, and provides constructive recommendations for continued professional growth.</w:t>
      </w:r>
    </w:p>
    <w:bookmarkEnd w:id="21"/>
    <w:bookmarkStart w:id="22" w:name="X24d93eb1ccadca39e6d8e90dd3a84cb237b00d7"/>
    <w:p>
      <w:pPr>
        <w:pStyle w:val="Heading2"/>
      </w:pPr>
      <w:r>
        <w:t xml:space="preserve">2. Technical Competence and Project Execution</w:t>
      </w:r>
    </w:p>
    <w:p>
      <w:pPr>
        <w:pStyle w:val="FirstParagraph"/>
      </w:pPr>
      <w:r>
        <w:t xml:space="preserve">Mason’s technical skills have been a cornerstone of their success in Turkey Ankara. Throughout the review period, Mason was instrumental in the execution of several high-priority projects that required both technical expertise and strategic thinking. One notable achievement was Mason’s leadership in the Ankara Digital Infrastructure Upgrade, where they successfully coordinated with local vendors and internal teams to implement a robust solution that improved system reliability by 30%.</w:t>
      </w:r>
    </w:p>
    <w:p>
      <w:pPr>
        <w:pStyle w:val="BodyText"/>
      </w:pPr>
      <w:r>
        <w:t xml:space="preserve">Mason’s ability to troubleshoot complex issues under pressure has been particularly commendable. During a critical system outage in Q3, Mason’s quick response and methodical approach to problem-solving minimized downtime and ensured business continuity. This incident highlighted Mason’s deep understanding of our technical stack and their capacity to remain calm and effective in high-stress situations. Furthermore, Mason has consistently demonstrated a commitment to staying updated with the latest industry trends and technologies, which has allowed them to propose innovative solutions that align with our long-term strategic objectives in Turkey Ankara.</w:t>
      </w:r>
    </w:p>
    <w:bookmarkEnd w:id="22"/>
    <w:bookmarkStart w:id="23" w:name="collaboration-and-team-dynamics"/>
    <w:p>
      <w:pPr>
        <w:pStyle w:val="Heading2"/>
      </w:pPr>
      <w:r>
        <w:t xml:space="preserve">3. Collaboration and Team Dynamics</w:t>
      </w:r>
    </w:p>
    <w:p>
      <w:pPr>
        <w:pStyle w:val="FirstParagraph"/>
      </w:pPr>
      <w:r>
        <w:t xml:space="preserve">In addition to technical prowess, Mason has excelled in fostering a collaborative and inclusive team environment. The Turkey Ankara office is a diverse hub of talent, and Mason has played a key role in bridging cultural and linguistic gaps to ensure seamless communication across teams. Mason’s approachable demeanor and willingness to mentor junior colleagues have significantly contributed to team morale and productivity.</w:t>
      </w:r>
    </w:p>
    <w:p>
      <w:pPr>
        <w:pStyle w:val="BodyText"/>
      </w:pPr>
      <w:r>
        <w:t xml:space="preserve">Feedback from peers indicates that Mason is highly regarded for their ability to listen actively and incorporate diverse perspectives into decision-making processes. This has been particularly valuable in cross-departmental projects where alignment is critical. Mason’s leadership style is characterized by transparency, empathy, and a focus on collective success, which has earned them the trust and respect of colleagues at all levels. Moreover, Mason has been proactive in organizing team-building activities and knowledge-sharing sessions, further strengthening the cohesion of the Turkey Ankara team.</w:t>
      </w:r>
    </w:p>
    <w:bookmarkEnd w:id="23"/>
    <w:bookmarkStart w:id="24" w:name="adaptability-and-cultural-intelligence"/>
    <w:p>
      <w:pPr>
        <w:pStyle w:val="Heading2"/>
      </w:pPr>
      <w:r>
        <w:t xml:space="preserve">4. Adaptability and Cultural Intelligence</w:t>
      </w:r>
    </w:p>
    <w:p>
      <w:pPr>
        <w:pStyle w:val="FirstParagraph"/>
      </w:pPr>
      <w:r>
        <w:t xml:space="preserve">Operating in Turkey Ankara requires a nuanced understanding of local business practices, cultural norms, and regulatory frameworks. Mason has demonstrated exceptional adaptability and cultural intelligence, which have been vital in navigating the complexities of this market. Mason’s efforts to learn Turkish and engage with local stakeholders have not only facilitated smoother operations but also enhanced our organization’s reputation in the region.</w:t>
      </w:r>
    </w:p>
    <w:p>
      <w:pPr>
        <w:pStyle w:val="BodyText"/>
      </w:pPr>
      <w:r>
        <w:t xml:space="preserve">Mason’s ability to tailor communication styles to different audiences has been particularly effective in client-facing roles. By demonstrating respect for local customs and building genuine relationships with partners, Mason has helped secure several key contracts that have contributed to our growth in Turkey Ankara. This cultural sensitivity, combined with Mason’s professional integrity, has positioned them as a valuable ambassador for our organization in this important market.</w:t>
      </w:r>
    </w:p>
    <w:bookmarkEnd w:id="24"/>
    <w:bookmarkStart w:id="25" w:name="areas-for-improvement"/>
    <w:p>
      <w:pPr>
        <w:pStyle w:val="Heading2"/>
      </w:pPr>
      <w:r>
        <w:t xml:space="preserve">5. Areas for Improvement</w:t>
      </w:r>
    </w:p>
    <w:p>
      <w:pPr>
        <w:pStyle w:val="FirstParagraph"/>
      </w:pPr>
      <w:r>
        <w:t xml:space="preserve">While Mason’s performance has been largely exemplary, there are a few areas where further development could enhance their impact. One suggestion is for Mason to take on more formal leadership roles in large-scale projects to further hone their strategic planning and delegation skills. Additionally, Mason could benefit from deeper involvement in cross-regional initiatives to broaden their perspective and contribute to knowledge sharing across our global offices.</w:t>
      </w:r>
    </w:p>
    <w:p>
      <w:pPr>
        <w:pStyle w:val="BodyText"/>
      </w:pPr>
      <w:r>
        <w:t xml:space="preserve">Another area for growth is in the realm of public speaking and presentation skills. While Mason is highly effective in one-on-one and small group settings, there is an opportunity to develop confidence and impact in larger forums. This would enable Mason to more effectively advocate for their ideas and represent the Turkey Ankara team at higher organizational levels.</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Mason is a highly valuable asset to our organization in Turkey Ankara. Mason’s technical expertise, collaborative spirit, and cultural adaptability have made significant contributions to our success in this region. The constructive feedback provided is intended to support Mason’s continued growth and development as a leader and professional.</w:t>
      </w:r>
    </w:p>
    <w:p>
      <w:pPr>
        <w:pStyle w:val="BodyText"/>
      </w:pPr>
      <w:r>
        <w:t xml:space="preserve">We recommend that Mason be considered for advanced responsibilities and leadership opportunities that align with their strengths and career aspirations. Additionally, we encourage Mason to engage in targeted professional development activities, such as leadership training and public speaking workshops, to further enhance their capabilities. We are confident that Mason will continue to excel and make meaningful contributions to our organization in Turkey Ankara and beyond.</w:t>
      </w:r>
    </w:p>
    <w:bookmarkEnd w:id="26"/>
    <w:p>
      <w:pPr>
        <w:pStyle w:val="BodyText"/>
      </w:pPr>
      <w:r>
        <w:rPr>
          <w:bCs/>
          <w:b/>
        </w:rPr>
        <w:t xml:space="preserve">Prepared by:</w:t>
      </w:r>
      <w:r>
        <w:t xml:space="preserve"> </w:t>
      </w:r>
      <w:r>
        <w:t xml:space="preserve">Senior Technical Evaluation Committee</w:t>
      </w:r>
    </w:p>
    <w:p>
      <w:pPr>
        <w:pStyle w:val="BodyText"/>
      </w:pPr>
      <w:r>
        <w:rPr>
          <w:bCs/>
          <w:b/>
        </w:rPr>
        <w:t xml:space="preserve">Approved by:</w:t>
      </w:r>
      <w:r>
        <w:t xml:space="preserve"> </w:t>
      </w:r>
      <w:r>
        <w:t xml:space="preserve">Regional Director, Turkey Ankara</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Mason - Turkey Ankara</dc:title>
  <dc:creator/>
  <dc:language>en</dc:language>
  <cp:keywords/>
  <dcterms:created xsi:type="dcterms:W3CDTF">2026-10-10T07:24:39Z</dcterms:created>
  <dcterms:modified xsi:type="dcterms:W3CDTF">2026-10-10T07:24:39Z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