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Mathematician Candidate</w:t>
      </w:r>
    </w:p>
    <w:p>
      <w:pPr>
        <w:pStyle w:val="BodyText"/>
      </w:pPr>
      <w:r>
        <w:rPr>
          <w:bCs/>
          <w:b/>
        </w:rPr>
        <w:t xml:space="preserve">Location Context:</w:t>
      </w:r>
      <w:r>
        <w:t xml:space="preserve"> </w:t>
      </w:r>
      <w:r>
        <w:t xml:space="preserve">Australia Sydney</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Academic and Industry Review Board</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candidate's qualifications, research contributions, and professional standing as a Mathematician. The assessment is specifically tailored to the academic and industrial landscape of Australia Sydney, considering the high standards maintained by leading institutions such as the University of Sydney, UNSW Sydney, and the Australian National University. The review aims to determine the candidate's suitability for senior academic roles, research grants, or industry leadership positions within the Sydney metropolitan area.</w:t>
      </w:r>
    </w:p>
    <w:bookmarkEnd w:id="21"/>
    <w:bookmarkStart w:id="22" w:name="introduction-and-scope"/>
    <w:p>
      <w:pPr>
        <w:pStyle w:val="Heading2"/>
      </w:pPr>
      <w:r>
        <w:t xml:space="preserve">2. Introduction and Scope</w:t>
      </w:r>
    </w:p>
    <w:p>
      <w:pPr>
        <w:pStyle w:val="FirstParagraph"/>
      </w:pPr>
      <w:r>
        <w:t xml:space="preserve">The role of a Mathematician in Australia Sydney has evolved significantly, bridging the gap between pure theoretical research and applied computational science. This review examines the candidate's ability to contribute to this dynamic environment. The scope includes an analysis of their publication record, peer recognition, teaching effectiveness, and potential for interdisciplinary collaboration, which is highly valued in Sydney's tech and finance sectors.</w:t>
      </w:r>
    </w:p>
    <w:bookmarkEnd w:id="22"/>
    <w:bookmarkStart w:id="23" w:name="academic-qualifications-and-background"/>
    <w:p>
      <w:pPr>
        <w:pStyle w:val="Heading2"/>
      </w:pPr>
      <w:r>
        <w:t xml:space="preserve">3. Academic Qualifications and Background</w:t>
      </w:r>
    </w:p>
    <w:p>
      <w:pPr>
        <w:pStyle w:val="FirstParagraph"/>
      </w:pPr>
      <w:r>
        <w:t xml:space="preserve">The candidate holds a Ph.D. in Mathematics with a specialization in [Insert Specialization, e.g., Stochastic Processes or Algebraic Geometry]. Their academic journey demonstrates a rigorous engagement with complex mathematical theories. In the context of Australia Sydney, where institutions prioritize both theoretical depth and practical application, the candidate's background is particularly relevant. Their doctoral research was conducted under the supervision of renowned scholars, ensuring a strong foundation in mathematical rigor.</w:t>
      </w:r>
    </w:p>
    <w:bookmarkEnd w:id="23"/>
    <w:bookmarkStart w:id="24" w:name="research-contributions-and-publications"/>
    <w:p>
      <w:pPr>
        <w:pStyle w:val="Heading2"/>
      </w:pPr>
      <w:r>
        <w:t xml:space="preserve">4. Research Contributions and Publications</w:t>
      </w:r>
    </w:p>
    <w:p>
      <w:pPr>
        <w:pStyle w:val="FirstParagraph"/>
      </w:pPr>
      <w:r>
        <w:t xml:space="preserve">A critical component of this Peer Review Report is the assessment of the Mathematician's research output. The candidate has published extensively in high-impact journals, including the</w:t>
      </w:r>
      <w:r>
        <w:t xml:space="preserve"> </w:t>
      </w:r>
      <w:r>
        <w:rPr>
          <w:iCs/>
          <w:i/>
        </w:rPr>
        <w:t xml:space="preserve">Journal of the Australian Mathematical Society</w:t>
      </w:r>
      <w:r>
        <w:t xml:space="preserve"> </w:t>
      </w:r>
      <w:r>
        <w:t xml:space="preserve">and international publications. Their work on [Insert Specific Research Topic] has been cited frequently, indicating a significant influence on the field.</w:t>
      </w:r>
    </w:p>
    <w:p>
      <w:pPr>
        <w:pStyle w:val="BodyText"/>
      </w:pPr>
      <w:r>
        <w:t xml:space="preserve">In Australia Sydney, there is a growing emphasis on applied mathematics, particularly in areas such as financial modeling, cryptography, and data science. The candidate's research aligns well with these trends, demonstrating an ability to translate abstract mathematical concepts into solutions for real-world problems. This alignment is crucial for securing research funding from bodies like the Australian Research Council (ARC).</w:t>
      </w:r>
    </w:p>
    <w:bookmarkEnd w:id="24"/>
    <w:bookmarkStart w:id="25" w:name="X6fa1018cf4528985d27a5d74afc88061d9af017"/>
    <w:p>
      <w:pPr>
        <w:pStyle w:val="Heading2"/>
      </w:pPr>
      <w:r>
        <w:t xml:space="preserve">5. Peer Recognition and Professional Standing</w:t>
      </w:r>
    </w:p>
    <w:p>
      <w:pPr>
        <w:pStyle w:val="FirstParagraph"/>
      </w:pPr>
      <w:r>
        <w:t xml:space="preserve">The candidate has received recognition from peers both locally and internationally. Invitations to speak at conferences in Australia Sydney, such as those organized by the Australian Mathematical Society, highlight their standing in the community. Furthermore, their involvement in peer review processes for major journals underscores their commitment to maintaining high academic standards.</w:t>
      </w:r>
    </w:p>
    <w:bookmarkEnd w:id="25"/>
    <w:bookmarkStart w:id="26" w:name="teaching-and-mentorship"/>
    <w:p>
      <w:pPr>
        <w:pStyle w:val="Heading2"/>
      </w:pPr>
      <w:r>
        <w:t xml:space="preserve">6. Teaching and Mentorship</w:t>
      </w:r>
    </w:p>
    <w:p>
      <w:pPr>
        <w:pStyle w:val="FirstParagraph"/>
      </w:pPr>
      <w:r>
        <w:t xml:space="preserve">As a Mathematician operating in Australia Sydney, the candidate's teaching abilities are of paramount importance. Universities in Sydney are known for their rigorous mathematics programs, and the candidate has demonstrated excellence in teaching both undergraduate and postgraduate courses. Student evaluations consistently praise their clarity, approachability, and ability to inspire interest in complex mathematical topics.</w:t>
      </w:r>
    </w:p>
    <w:p>
      <w:pPr>
        <w:pStyle w:val="BodyText"/>
      </w:pPr>
      <w:r>
        <w:t xml:space="preserve">Additionally, the candidate has mentored several Ph.D. students, many of whom have gone on to secure positions in academia and industry. This mentorship is vital for sustaining the next generation of mathematicians in Australia Sydney.</w:t>
      </w:r>
    </w:p>
    <w:bookmarkEnd w:id="26"/>
    <w:bookmarkStart w:id="27" w:name="Xa4bd93788bd0bb57eb7abdacaba15d81a3b8f87"/>
    <w:p>
      <w:pPr>
        <w:pStyle w:val="Heading2"/>
      </w:pPr>
      <w:r>
        <w:t xml:space="preserve">7. Interdisciplinary Collaboration and Industry Engagement</w:t>
      </w:r>
    </w:p>
    <w:p>
      <w:pPr>
        <w:pStyle w:val="FirstParagraph"/>
      </w:pPr>
      <w:r>
        <w:t xml:space="preserve">One of the distinguishing features of the mathematical community in Australia Sydney is its strong ties to industry. The candidate has actively engaged with sectors such as finance, technology, and healthcare, applying mathematical models to solve complex problems. This interdisciplinary approach is highly valued and enhances the candidate's profile as a versatile Mathematician.</w:t>
      </w:r>
    </w:p>
    <w:bookmarkEnd w:id="27"/>
    <w:bookmarkStart w:id="28" w:name="recommendations"/>
    <w:p>
      <w:pPr>
        <w:pStyle w:val="Heading2"/>
      </w:pPr>
      <w:r>
        <w:t xml:space="preserve">8. Recommendations</w:t>
      </w:r>
    </w:p>
    <w:p>
      <w:pPr>
        <w:pStyle w:val="FirstParagraph"/>
      </w:pPr>
      <w:r>
        <w:t xml:space="preserve">Based on this Peer Review Report, the candidate is highly recommended for senior academic or research positions in Australia Sydney. Their strong publication record, teaching excellence, and industry engagement make them an ideal fit for institutions seeking to advance mathematical research and education. It is also recommended that the candidate continue to pursue interdisciplinary collaborations to further enhance their impact.</w:t>
      </w:r>
    </w:p>
    <w:bookmarkEnd w:id="28"/>
    <w:bookmarkStart w:id="29" w:name="conclusion"/>
    <w:p>
      <w:pPr>
        <w:pStyle w:val="Heading2"/>
      </w:pPr>
      <w:r>
        <w:t xml:space="preserve">9. Conclusion</w:t>
      </w:r>
    </w:p>
    <w:p>
      <w:pPr>
        <w:pStyle w:val="FirstParagraph"/>
      </w:pPr>
      <w:r>
        <w:t xml:space="preserve">In conclusion, this Mathematician represents a significant asset to the academic and professional community in Australia Sydney. Their contributions to research, teaching, and industry collaboration align perfectly with the region's goals for innovation and excellence. This Peer Review Report affirms their status as a leading figure in the field of mathematics.</w:t>
      </w:r>
    </w:p>
    <w:bookmarkEnd w:id="29"/>
    <w:p>
      <w:pPr>
        <w:pStyle w:val="BodyText"/>
      </w:pPr>
      <w:r>
        <w:rPr>
          <w:bCs/>
          <w:b/>
        </w:rPr>
        <w:t xml:space="preserve">Prepared by:</w:t>
      </w:r>
    </w:p>
    <w:p>
      <w:pPr>
        <w:pStyle w:val="BodyText"/>
      </w:pPr>
      <w:r>
        <w:t xml:space="preserve">Dr. Jane Smith</w:t>
      </w:r>
    </w:p>
    <w:p>
      <w:pPr>
        <w:pStyle w:val="BodyText"/>
      </w:pPr>
      <w:r>
        <w:t xml:space="preserve">Senior Reviewer, Australian Mathematical Society</w:t>
      </w:r>
    </w:p>
    <w:p>
      <w:pPr>
        <w:pStyle w:val="BodyText"/>
      </w:pPr>
      <w:r>
        <w:t xml:space="preserve">Sydney,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Australia Sydney</dc:title>
  <dc:creator/>
  <dc:language>en</dc:language>
  <cp:keywords/>
  <dcterms:created xsi:type="dcterms:W3CDTF">2026-10-10T07:24:40Z</dcterms:created>
  <dcterms:modified xsi:type="dcterms:W3CDTF">2026-10-10T07:24:40Z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