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Canada</w:t>
      </w:r>
      <w:r>
        <w:t xml:space="preserve"> </w:t>
      </w:r>
      <w:r>
        <w:t xml:space="preserve">Montreal</w:t>
      </w:r>
    </w:p>
    <w:bookmarkStart w:id="31" w:name="peer-review-report"/>
    <w:p>
      <w:pPr>
        <w:pStyle w:val="Heading1"/>
      </w:pPr>
      <w:r>
        <w:t xml:space="preserve">Peer Review Report</w:t>
      </w:r>
    </w:p>
    <w:p>
      <w:pPr>
        <w:pStyle w:val="FirstParagraph"/>
      </w:pPr>
      <w:r>
        <w:rPr>
          <w:bCs/>
          <w:b/>
        </w:rPr>
        <w:t xml:space="preserve">Subject:</w:t>
      </w:r>
      <w:r>
        <w:t xml:space="preserve"> </w:t>
      </w:r>
      <w:r>
        <w:t xml:space="preserve">Mathematician</w:t>
      </w:r>
    </w:p>
    <w:p>
      <w:pPr>
        <w:pStyle w:val="BodyText"/>
      </w:pPr>
      <w:r>
        <w:rPr>
          <w:bCs/>
          <w:b/>
        </w:rPr>
        <w:t xml:space="preserve">Location:</w:t>
      </w:r>
      <w:r>
        <w:t xml:space="preserve"> </w:t>
      </w:r>
      <w:r>
        <w:t xml:space="preserve">Canada Montreal</w:t>
      </w:r>
    </w:p>
    <w:p>
      <w:pPr>
        <w:pStyle w:val="BodyText"/>
      </w:pPr>
      <w:r>
        <w:rPr>
          <w:bCs/>
          <w:b/>
        </w:rPr>
        <w:t xml:space="preserve">Date of Review:</w:t>
      </w:r>
      <w:r>
        <w:t xml:space="preserve"> </w:t>
      </w:r>
      <w:r>
        <w:t xml:space="preserve">October 15, 2023</w:t>
      </w:r>
    </w:p>
    <w:p>
      <w:pPr>
        <w:pStyle w:val="BodyText"/>
      </w:pPr>
      <w:r>
        <w:rPr>
          <w:bCs/>
          <w:b/>
        </w:rPr>
        <w:t xml:space="preserve">Review Committee:</w:t>
      </w:r>
      <w:r>
        <w:t xml:space="preserve"> </w:t>
      </w:r>
      <w:r>
        <w:t xml:space="preserve">Montreal Mathematical Sciences Association</w:t>
      </w:r>
    </w:p>
    <w:p>
      <w:pPr>
        <w:pStyle w:val="BodyText"/>
      </w:pPr>
      <w:r>
        <w:rPr>
          <w:bCs/>
          <w:b/>
        </w:rPr>
        <w:t xml:space="preserve">Report ID:</w:t>
      </w:r>
      <w:r>
        <w:t xml:space="preserve"> </w:t>
      </w:r>
      <w:r>
        <w:t xml:space="preserve">MMSA-2023-MATH-047</w:t>
      </w:r>
    </w:p>
    <w:bookmarkStart w:id="20" w:name="executive-summary"/>
    <w:p>
      <w:pPr>
        <w:pStyle w:val="Heading2"/>
      </w:pPr>
      <w:r>
        <w:t xml:space="preserve">1. Executive Summary</w:t>
      </w:r>
    </w:p>
    <w:p>
      <w:pPr>
        <w:pStyle w:val="FirstParagraph"/>
      </w:pPr>
      <w:r>
        <w:t xml:space="preserve">This Peer Review Report evaluates the professional contributions, research output, and academic standing of a Mathematician based in Canada Montreal. The review was conducted by a panel of senior mathematicians and academic professionals from leading institutions in Montreal, including McGill University, Université de Montréal, and the Centre de recherches mathématiques (CRM). The purpose of this report is to assess the candidate's suitability for advanced academic positions, research grants, and professional recognition within the Canadian mathematical community.</w:t>
      </w:r>
    </w:p>
    <w:p>
      <w:pPr>
        <w:pStyle w:val="BodyText"/>
      </w:pPr>
      <w:r>
        <w:t xml:space="preserve">The review process involved a comprehensive analysis of the Mathematician's published works, peer-reviewed articles, conference presentations, teaching evaluations, and contributions to the mathematical community in Montreal and beyond. The findings indicate a strong record of research excellence, innovative problem-solving, and active engagement with the local and international mathematical community.</w:t>
      </w:r>
    </w:p>
    <w:bookmarkEnd w:id="20"/>
    <w:bookmarkStart w:id="23" w:name="research-contributions"/>
    <w:p>
      <w:pPr>
        <w:pStyle w:val="Heading2"/>
      </w:pPr>
      <w:r>
        <w:t xml:space="preserve">2. Research Contributions</w:t>
      </w:r>
    </w:p>
    <w:bookmarkStart w:id="21" w:name="publications"/>
    <w:p>
      <w:pPr>
        <w:pStyle w:val="Heading3"/>
      </w:pPr>
      <w:r>
        <w:t xml:space="preserve">2.1 Publications</w:t>
      </w:r>
    </w:p>
    <w:p>
      <w:pPr>
        <w:pStyle w:val="FirstParagraph"/>
      </w:pPr>
      <w:r>
        <w:t xml:space="preserve">The Mathematician has demonstrated a consistent and high-quality research output over the past five years. A total of 23 peer-reviewed articles have been published in reputable journals, including the</w:t>
      </w:r>
      <w:r>
        <w:t xml:space="preserve"> </w:t>
      </w:r>
      <w:r>
        <w:rPr>
          <w:iCs/>
          <w:i/>
        </w:rPr>
        <w:t xml:space="preserve">Journal of Mathematical Analysis and Applications</w:t>
      </w:r>
      <w:r>
        <w:t xml:space="preserve">,</w:t>
      </w:r>
      <w:r>
        <w:t xml:space="preserve"> </w:t>
      </w:r>
      <w:r>
        <w:rPr>
          <w:iCs/>
          <w:i/>
        </w:rPr>
        <w:t xml:space="preserve">Canadian Journal of Mathematics</w:t>
      </w:r>
      <w:r>
        <w:t xml:space="preserve">, and</w:t>
      </w:r>
      <w:r>
        <w:t xml:space="preserve"> </w:t>
      </w:r>
      <w:r>
        <w:rPr>
          <w:iCs/>
          <w:i/>
        </w:rPr>
        <w:t xml:space="preserve">SIAM Journal on Applied Mathematics</w:t>
      </w:r>
      <w:r>
        <w:t xml:space="preserve">. The topics of these publications span various areas of mathematics, including algebraic geometry, number theory, and applied mathematics, reflecting a broad and deep expertise.</w:t>
      </w:r>
    </w:p>
    <w:p>
      <w:pPr>
        <w:pStyle w:val="BodyText"/>
      </w:pPr>
      <w:r>
        <w:t xml:space="preserve">Notably, three of the Mathematician's papers have been cited over 50 times each, indicating significant impact within the field. The review committee particularly commends the work on "Advanced Techniques in Algebraic Topology," which has been recognized for its innovative approach to solving long-standing problems in the field.</w:t>
      </w:r>
    </w:p>
    <w:bookmarkEnd w:id="21"/>
    <w:bookmarkStart w:id="22" w:name="research-grants-and-funding"/>
    <w:p>
      <w:pPr>
        <w:pStyle w:val="Heading3"/>
      </w:pPr>
      <w:r>
        <w:t xml:space="preserve">2.2 Research Grants and Funding</w:t>
      </w:r>
    </w:p>
    <w:p>
      <w:pPr>
        <w:pStyle w:val="FirstParagraph"/>
      </w:pPr>
      <w:r>
        <w:t xml:space="preserve">The Mathematician has successfully secured several research grants from prominent funding agencies, including the Natural Sciences and Engineering Research Council of Canada (NSERC) and the Fonds de recherche du Québec – Nature et technologies (FRQNT). These grants have supported groundbreaking research projects that have advanced the understanding of complex mathematical structures and their applications in real-world scenarios.</w:t>
      </w:r>
    </w:p>
    <w:p>
      <w:pPr>
        <w:pStyle w:val="BodyText"/>
      </w:pPr>
      <w:r>
        <w:t xml:space="preserve">The ability to secure competitive funding is a testament to the Mathematician's research vision, project management skills, and alignment with the strategic priorities of the Canadian mathematical community.</w:t>
      </w:r>
    </w:p>
    <w:bookmarkEnd w:id="22"/>
    <w:bookmarkEnd w:id="23"/>
    <w:bookmarkStart w:id="26" w:name="teaching-and-mentorship"/>
    <w:p>
      <w:pPr>
        <w:pStyle w:val="Heading2"/>
      </w:pPr>
      <w:r>
        <w:t xml:space="preserve">3. Teaching and Mentorship</w:t>
      </w:r>
    </w:p>
    <w:bookmarkStart w:id="24" w:name="teaching-effectiveness"/>
    <w:p>
      <w:pPr>
        <w:pStyle w:val="Heading3"/>
      </w:pPr>
      <w:r>
        <w:t xml:space="preserve">3.1 Teaching Effectiveness</w:t>
      </w:r>
    </w:p>
    <w:p>
      <w:pPr>
        <w:pStyle w:val="FirstParagraph"/>
      </w:pPr>
      <w:r>
        <w:t xml:space="preserve">The Mathematician has been actively involved in teaching at the undergraduate and graduate levels in Canada Montreal. Courses taught include "Advanced Calculus," "Abstract Algebra," and "Mathematical Modeling." Student evaluations consistently rate the Mathematician's teaching as excellent, with particular praise for clarity, engagement, and the ability to make complex concepts accessible.</w:t>
      </w:r>
    </w:p>
    <w:p>
      <w:pPr>
        <w:pStyle w:val="BodyText"/>
      </w:pPr>
      <w:r>
        <w:t xml:space="preserve">The review committee notes the Mathematician's commitment to integrating modern teaching technologies and interactive learning methods, which have significantly enhanced the learning experience for students.</w:t>
      </w:r>
    </w:p>
    <w:bookmarkEnd w:id="24"/>
    <w:bookmarkStart w:id="25" w:name="mentorship-and-supervision"/>
    <w:p>
      <w:pPr>
        <w:pStyle w:val="Heading3"/>
      </w:pPr>
      <w:r>
        <w:t xml:space="preserve">3.2 Mentorship and Supervision</w:t>
      </w:r>
    </w:p>
    <w:p>
      <w:pPr>
        <w:pStyle w:val="FirstParagraph"/>
      </w:pPr>
      <w:r>
        <w:t xml:space="preserve">The Mathematician has supervised 12 graduate students, 8 of whom have successfully completed their doctoral degrees. Several of these students have gone on to secure prestigious postdoctoral positions and academic appointments in Canada and internationally. The Mathematician's mentorship style is characterized by a balance of rigorous academic guidance and supportive encouragement, fostering an environment where students can thrive intellectually and professionally.</w:t>
      </w:r>
    </w:p>
    <w:bookmarkEnd w:id="25"/>
    <w:bookmarkEnd w:id="26"/>
    <w:bookmarkStart w:id="29" w:name="X3a10c152c1df6e7bf92ebdc11bd5d8f1e624291"/>
    <w:p>
      <w:pPr>
        <w:pStyle w:val="Heading2"/>
      </w:pPr>
      <w:r>
        <w:t xml:space="preserve">4. Professional Engagement and Community Service</w:t>
      </w:r>
    </w:p>
    <w:bookmarkStart w:id="27" w:name="conference-participation"/>
    <w:p>
      <w:pPr>
        <w:pStyle w:val="Heading3"/>
      </w:pPr>
      <w:r>
        <w:t xml:space="preserve">4.1 Conference Participation</w:t>
      </w:r>
    </w:p>
    <w:p>
      <w:pPr>
        <w:pStyle w:val="FirstParagraph"/>
      </w:pPr>
      <w:r>
        <w:t xml:space="preserve">The Mathematician has been an active participant in numerous national and international conferences, including the Canadian Mathematical Congress and the International Congress of Mathematicians. Invited talks and presentations have been delivered at leading institutions, showcasing the Mathematician's expertise and contributing to the dissemination of cutting-edge research.</w:t>
      </w:r>
    </w:p>
    <w:bookmarkEnd w:id="27"/>
    <w:bookmarkStart w:id="28" w:name="service-to-the-mathematical-community"/>
    <w:p>
      <w:pPr>
        <w:pStyle w:val="Heading3"/>
      </w:pPr>
      <w:r>
        <w:t xml:space="preserve">4.2 Service to the Mathematical Community</w:t>
      </w:r>
    </w:p>
    <w:p>
      <w:pPr>
        <w:pStyle w:val="FirstParagraph"/>
      </w:pPr>
      <w:r>
        <w:t xml:space="preserve">In Canada Montreal, the Mathematician has served on several editorial boards and review panels, contributing to the maintenance of high standards in mathematical publishing. Additionally, the Mathematician has been involved in organizing workshops and seminars that promote collaboration and knowledge exchange among mathematicians in the region.</w:t>
      </w:r>
    </w:p>
    <w:p>
      <w:pPr>
        <w:pStyle w:val="BodyText"/>
      </w:pPr>
      <w:r>
        <w:t xml:space="preserve">The Mathematician's commitment to diversity and inclusion in mathematics is also noteworthy, with active participation in initiatives aimed at supporting underrepresented groups in the field.</w:t>
      </w:r>
    </w:p>
    <w:bookmarkEnd w:id="28"/>
    <w:bookmarkEnd w:id="29"/>
    <w:bookmarkStart w:id="30" w:name="recommendations"/>
    <w:p>
      <w:pPr>
        <w:pStyle w:val="Heading2"/>
      </w:pPr>
      <w:r>
        <w:t xml:space="preserve">5. Recommendations</w:t>
      </w:r>
    </w:p>
    <w:p>
      <w:pPr>
        <w:pStyle w:val="FirstParagraph"/>
      </w:pPr>
      <w:r>
        <w:t xml:space="preserve">Based on the comprehensive evaluation of the Mathematician's research, teaching, mentorship, and professional engagement, the review committee strongly recommends the following:</w:t>
      </w:r>
    </w:p>
    <w:p>
      <w:pPr>
        <w:numPr>
          <w:ilvl w:val="0"/>
          <w:numId w:val="1001"/>
        </w:numPr>
        <w:pStyle w:val="Compact"/>
      </w:pPr>
      <w:r>
        <w:t xml:space="preserve">Consideration for a full professorship at a leading university in Canada Montreal.</w:t>
      </w:r>
    </w:p>
    <w:p>
      <w:pPr>
        <w:numPr>
          <w:ilvl w:val="0"/>
          <w:numId w:val="1001"/>
        </w:numPr>
        <w:pStyle w:val="Compact"/>
      </w:pPr>
      <w:r>
        <w:t xml:space="preserve">Award of a prestigious research grant to support ongoing and future research projects.</w:t>
      </w:r>
    </w:p>
    <w:p>
      <w:pPr>
        <w:numPr>
          <w:ilvl w:val="0"/>
          <w:numId w:val="1001"/>
        </w:numPr>
        <w:pStyle w:val="Compact"/>
      </w:pPr>
      <w:r>
        <w:t xml:space="preserve">Recognition as a distinguished member of the Montreal Mathematical Sciences Association.</w:t>
      </w:r>
    </w:p>
    <w:p>
      <w:pPr>
        <w:pStyle w:val="FirstParagraph"/>
      </w:pPr>
      <w:r>
        <w:t xml:space="preserve">The Mathematician's contributions have significantly advanced the field of mathematics and have had a positive impact on the academic community in Canada Montreal. Continued support and recognition will further enhance their ability to contribute to the advancement of mathematical knowledge and education.</w:t>
      </w:r>
    </w:p>
    <w:bookmarkEnd w:id="30"/>
    <w:p>
      <w:pPr>
        <w:pStyle w:val="BodyText"/>
      </w:pPr>
      <w:r>
        <w:rPr>
          <w:bCs/>
          <w:b/>
        </w:rPr>
        <w:t xml:space="preserve">Prepared by:</w:t>
      </w:r>
    </w:p>
    <w:p>
      <w:pPr>
        <w:pStyle w:val="BodyText"/>
      </w:pPr>
      <w:r>
        <w:t xml:space="preserve">Dr. Jean-Pierre Tremblay</w:t>
      </w:r>
      <w:r>
        <w:br/>
      </w:r>
      <w:r>
        <w:t xml:space="preserve">Chair, Peer Review Committee</w:t>
      </w:r>
      <w:r>
        <w:br/>
      </w:r>
      <w:r>
        <w:t xml:space="preserve">Montreal Mathematical Sciences Association</w:t>
      </w:r>
    </w:p>
    <w:p>
      <w:pPr>
        <w:pStyle w:val="BodyText"/>
      </w:pPr>
      <w:r>
        <w:rPr>
          <w:bCs/>
          <w:b/>
        </w:rPr>
        <w:t xml:space="preserve">Date:</w:t>
      </w:r>
      <w:r>
        <w:t xml:space="preserve"> </w:t>
      </w:r>
      <w:r>
        <w:t xml:space="preserve">October 15,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Canada Montreal</dc:title>
  <dc:creator/>
  <dc:language>en</dc:language>
  <cp:keywords/>
  <dcterms:created xsi:type="dcterms:W3CDTF">2026-10-10T06:49:55Z</dcterms:created>
  <dcterms:modified xsi:type="dcterms:W3CDTF">2026-10-10T06:49:55Z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