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Egypt</w:t>
      </w:r>
      <w:r>
        <w:t xml:space="preserve"> </w:t>
      </w:r>
      <w:r>
        <w:t xml:space="preserve">Cairo</w:t>
      </w:r>
    </w:p>
    <w:bookmarkStart w:id="32" w:name="peer-review-report"/>
    <w:p>
      <w:pPr>
        <w:pStyle w:val="Heading1"/>
      </w:pPr>
      <w:r>
        <w:t xml:space="preserve">Peer Review Report</w:t>
      </w:r>
    </w:p>
    <w:p>
      <w:pPr>
        <w:pStyle w:val="FirstParagraph"/>
      </w:pPr>
      <w:r>
        <w:t xml:space="preserve">Subject of Review</w:t>
      </w:r>
    </w:p>
    <w:p>
      <w:pPr>
        <w:pStyle w:val="BodyText"/>
      </w:pPr>
      <w:r>
        <w:t xml:space="preserve">Dr. Ahmed Hassan (Mathematician)</w:t>
      </w:r>
    </w:p>
    <w:p>
      <w:pPr>
        <w:pStyle w:val="BodyText"/>
      </w:pPr>
      <w:r>
        <w:t xml:space="preserve">Position</w:t>
      </w:r>
    </w:p>
    <w:p>
      <w:pPr>
        <w:pStyle w:val="BodyText"/>
      </w:pPr>
      <w:r>
        <w:t xml:space="preserve">Senior Research Fellow, Department of Mathematics</w:t>
      </w:r>
    </w:p>
    <w:p>
      <w:pPr>
        <w:pStyle w:val="BodyText"/>
      </w:pPr>
      <w:r>
        <w:t xml:space="preserve">Institution</w:t>
      </w:r>
    </w:p>
    <w:p>
      <w:pPr>
        <w:pStyle w:val="BodyText"/>
      </w:pPr>
      <w:r>
        <w:t xml:space="preserve">Cairo University, Egypt</w:t>
      </w:r>
    </w:p>
    <w:p>
      <w:pPr>
        <w:pStyle w:val="BodyText"/>
      </w:pPr>
      <w:r>
        <w:t xml:space="preserve">Review Date</w:t>
      </w:r>
    </w:p>
    <w:p>
      <w:pPr>
        <w:pStyle w:val="BodyText"/>
      </w:pPr>
      <w:r>
        <w:t xml:space="preserve">October 24, 2023</w:t>
      </w:r>
    </w:p>
    <w:p>
      <w:pPr>
        <w:pStyle w:val="BodyText"/>
      </w:pPr>
      <w:r>
        <w:t xml:space="preserve">Review Type</w:t>
      </w:r>
    </w:p>
    <w:p>
      <w:pPr>
        <w:pStyle w:val="BodyText"/>
      </w:pPr>
      <w:r>
        <w:t xml:space="preserve">Annual Academic Performance &amp; Research Impact</w:t>
      </w:r>
    </w:p>
    <w:p>
      <w:pPr>
        <w:pStyle w:val="BodyText"/>
      </w:pPr>
      <w:r>
        <w:t xml:space="preserve">Location Context</w:t>
      </w:r>
    </w:p>
    <w:p>
      <w:pPr>
        <w:pStyle w:val="BodyText"/>
      </w:pPr>
      <w:r>
        <w:t xml:space="preserve">Egypt Cairo</w:t>
      </w:r>
    </w:p>
    <w:bookmarkStart w:id="20" w:name="executive-summary"/>
    <w:p>
      <w:pPr>
        <w:pStyle w:val="Heading2"/>
      </w:pPr>
      <w:r>
        <w:t xml:space="preserve">1. Executive Summary</w:t>
      </w:r>
    </w:p>
    <w:p>
      <w:pPr>
        <w:pStyle w:val="FirstParagraph"/>
      </w:pPr>
      <w:r>
        <w:t xml:space="preserve">This Peer Review Report evaluates the professional contributions, research output, and academic standing of the subject Mathematician within the context of the academic community in Egypt Cairo. The review focuses on the individual's impact on pure and applied mathematics, their role in advancing mathematical education in the region, and their collaboration with local and international institutions. The assessment is based on a comprehensive analysis of published works, teaching evaluations, conference presentations, and peer feedback collected over the past academic year.</w:t>
      </w:r>
    </w:p>
    <w:p>
      <w:pPr>
        <w:pStyle w:val="BodyText"/>
      </w:pPr>
      <w:r>
        <w:t xml:space="preserve">The subject has demonstrated exceptional competence in their field, particularly in the areas of number theory and mathematical modeling. Their work aligns with the strategic goals of enhancing scientific research in Egypt Cairo, contributing to both theoretical advancements and practical applications relevant to the region's development needs.</w:t>
      </w:r>
    </w:p>
    <w:bookmarkEnd w:id="20"/>
    <w:bookmarkStart w:id="23" w:name="research-excellence-and-publications"/>
    <w:p>
      <w:pPr>
        <w:pStyle w:val="Heading2"/>
      </w:pPr>
      <w:r>
        <w:t xml:space="preserve">2. Research Excellence and Publications</w:t>
      </w:r>
    </w:p>
    <w:bookmarkStart w:id="21" w:name="quality-and-impact-of-publications"/>
    <w:p>
      <w:pPr>
        <w:pStyle w:val="Heading3"/>
      </w:pPr>
      <w:r>
        <w:t xml:space="preserve">2.1 Quality and Impact of Publications</w:t>
      </w:r>
    </w:p>
    <w:p>
      <w:pPr>
        <w:pStyle w:val="FirstParagraph"/>
      </w:pPr>
      <w:r>
        <w:t xml:space="preserve">The Mathematician has maintained a high standard of research output, with several publications in reputable international journals. Notably, three papers were published in Q1 journals during the review period, focusing on advanced topics in algebraic geometry and computational mathematics. These publications have received significant citations, indicating a strong impact within the global mathematical community.</w:t>
      </w:r>
    </w:p>
    <w:p>
      <w:pPr>
        <w:pStyle w:val="BodyText"/>
      </w:pPr>
      <w:r>
        <w:t xml:space="preserve">In the context of Egypt Cairo, the subject has also contributed to local academic journals, helping to elevate the profile of mathematical research in the country. Their work often bridges the gap between abstract mathematical theory and real-world problems, such as optimizing resource allocation in urban planning—a topic of particular relevance to Cairo's growing infrastructure needs.</w:t>
      </w:r>
    </w:p>
    <w:bookmarkEnd w:id="21"/>
    <w:bookmarkStart w:id="22" w:name="research-grants-and-projects"/>
    <w:p>
      <w:pPr>
        <w:pStyle w:val="Heading3"/>
      </w:pPr>
      <w:r>
        <w:t xml:space="preserve">2.2 Research Grants and Projects</w:t>
      </w:r>
    </w:p>
    <w:p>
      <w:pPr>
        <w:pStyle w:val="FirstParagraph"/>
      </w:pPr>
      <w:r>
        <w:t xml:space="preserve">The subject successfully secured funding from the Egyptian Science, Technology and Innovation Fund (STDF) for a project titled "Mathematical Models for Sustainable Urban Development in Cairo." This project demonstrates the Mathematician's ability to align their research with national priorities and secure competitive funding. The project involves collaboration with engineers, urban planners, and data scientists, fostering interdisciplinary research in Egypt Cairo.</w:t>
      </w:r>
    </w:p>
    <w:bookmarkEnd w:id="22"/>
    <w:bookmarkEnd w:id="23"/>
    <w:bookmarkStart w:id="26" w:name="teaching-and-mentorship"/>
    <w:p>
      <w:pPr>
        <w:pStyle w:val="Heading2"/>
      </w:pPr>
      <w:r>
        <w:t xml:space="preserve">3. Teaching and Mentorship</w:t>
      </w:r>
    </w:p>
    <w:bookmarkStart w:id="24" w:name="teaching-effectiveness"/>
    <w:p>
      <w:pPr>
        <w:pStyle w:val="Heading3"/>
      </w:pPr>
      <w:r>
        <w:t xml:space="preserve">3.1 Teaching Effectiveness</w:t>
      </w:r>
    </w:p>
    <w:p>
      <w:pPr>
        <w:pStyle w:val="FirstParagraph"/>
      </w:pPr>
      <w:r>
        <w:t xml:space="preserve">The Mathematician has been highly regarded for their teaching performance. Student evaluations consistently rate their courses as "excellent," with particular praise for their clarity in explaining complex mathematical concepts and their ability to engage students through practical examples. Courses taught include Advanced Calculus, Linear Algebra, and Mathematical Methods for Engineers.</w:t>
      </w:r>
    </w:p>
    <w:p>
      <w:pPr>
        <w:pStyle w:val="BodyText"/>
      </w:pPr>
      <w:r>
        <w:t xml:space="preserve">In Egypt Cairo, where there is a growing demand for skilled professionals in STEM fields, the subject's teaching plays a crucial role in preparing the next generation of mathematicians and scientists. Their commitment to student success is evident in the high pass rates and the number of students who have gone on to pursue advanced degrees or careers in research.</w:t>
      </w:r>
    </w:p>
    <w:bookmarkEnd w:id="24"/>
    <w:bookmarkStart w:id="25" w:name="mentorship-and-supervision"/>
    <w:p>
      <w:pPr>
        <w:pStyle w:val="Heading3"/>
      </w:pPr>
      <w:r>
        <w:t xml:space="preserve">3.2 Mentorship and Supervision</w:t>
      </w:r>
    </w:p>
    <w:p>
      <w:pPr>
        <w:pStyle w:val="FirstParagraph"/>
      </w:pPr>
      <w:r>
        <w:t xml:space="preserve">The subject has supervised five Master's students and two Ph.D. candidates, all of whom have made significant progress in their research. Their mentorship style is characterized by regular feedback, encouragement of independent thinking, and support for professional development. Several of their students have presented their work at national and international conferences, reflecting the high quality of guidance provided.</w:t>
      </w:r>
    </w:p>
    <w:bookmarkEnd w:id="25"/>
    <w:bookmarkEnd w:id="26"/>
    <w:bookmarkStart w:id="29" w:name="service-and-community-engagement"/>
    <w:p>
      <w:pPr>
        <w:pStyle w:val="Heading2"/>
      </w:pPr>
      <w:r>
        <w:t xml:space="preserve">4. Service and Community Engagement</w:t>
      </w:r>
    </w:p>
    <w:bookmarkStart w:id="27" w:name="academic-service"/>
    <w:p>
      <w:pPr>
        <w:pStyle w:val="Heading3"/>
      </w:pPr>
      <w:r>
        <w:t xml:space="preserve">4.1 Academic Service</w:t>
      </w:r>
    </w:p>
    <w:p>
      <w:pPr>
        <w:pStyle w:val="FirstParagraph"/>
      </w:pPr>
      <w:r>
        <w:t xml:space="preserve">The Mathematician has actively contributed to the academic community in Egypt Cairo through various service roles. They serve on the editorial board of the "Journal of the Egyptian Mathematical Society" and have organized several workshops and seminars on emerging topics in mathematics. Their leadership in these initiatives has helped to foster a vibrant research environment and promote collaboration among mathematicians in the region.</w:t>
      </w:r>
    </w:p>
    <w:bookmarkEnd w:id="27"/>
    <w:bookmarkStart w:id="28" w:name="public-engagement"/>
    <w:p>
      <w:pPr>
        <w:pStyle w:val="Heading3"/>
      </w:pPr>
      <w:r>
        <w:t xml:space="preserve">4.2 Public Engagement</w:t>
      </w:r>
    </w:p>
    <w:p>
      <w:pPr>
        <w:pStyle w:val="FirstParagraph"/>
      </w:pPr>
      <w:r>
        <w:t xml:space="preserve">Recognizing the importance of public understanding of mathematics, the subject has participated in outreach programs aimed at high school students in Cairo. These programs include lectures, problem-solving competitions, and interactive workshops designed to inspire young minds and encourage them to pursue careers in mathematics. Such efforts are vital for building a strong foundation for mathematical education in Egypt.</w:t>
      </w:r>
    </w:p>
    <w:bookmarkEnd w:id="28"/>
    <w:bookmarkEnd w:id="29"/>
    <w:bookmarkStart w:id="30" w:name="areas-for-improvement"/>
    <w:p>
      <w:pPr>
        <w:pStyle w:val="Heading2"/>
      </w:pPr>
      <w:r>
        <w:t xml:space="preserve">5. Areas for Improvement</w:t>
      </w:r>
    </w:p>
    <w:p>
      <w:pPr>
        <w:pStyle w:val="FirstParagraph"/>
      </w:pPr>
      <w:r>
        <w:t xml:space="preserve">While the Mathematician's performance is commendable, there are areas where further development could enhance their impact:</w:t>
      </w:r>
    </w:p>
    <w:p>
      <w:pPr>
        <w:numPr>
          <w:ilvl w:val="0"/>
          <w:numId w:val="1001"/>
        </w:numPr>
        <w:pStyle w:val="Compact"/>
      </w:pPr>
      <w:r>
        <w:rPr>
          <w:bCs/>
          <w:b/>
        </w:rPr>
        <w:t xml:space="preserve">International Collaboration:</w:t>
      </w:r>
      <w:r>
        <w:t xml:space="preserve"> </w:t>
      </w:r>
      <w:r>
        <w:t xml:space="preserve">Although the subject has strong local ties, expanding collaborations with international research institutions could further elevate their research profile and bring new perspectives to their work.</w:t>
      </w:r>
    </w:p>
    <w:p>
      <w:pPr>
        <w:numPr>
          <w:ilvl w:val="0"/>
          <w:numId w:val="1001"/>
        </w:numPr>
        <w:pStyle w:val="Compact"/>
      </w:pPr>
      <w:r>
        <w:rPr>
          <w:bCs/>
          <w:b/>
        </w:rPr>
        <w:t xml:space="preserve">Interdisciplinary Projects:</w:t>
      </w:r>
      <w:r>
        <w:t xml:space="preserve"> </w:t>
      </w:r>
      <w:r>
        <w:t xml:space="preserve">Increasing involvement in interdisciplinary projects, particularly in fields such as artificial intelligence and data science, could broaden the applicability of their mathematical expertise.</w:t>
      </w:r>
    </w:p>
    <w:p>
      <w:pPr>
        <w:numPr>
          <w:ilvl w:val="0"/>
          <w:numId w:val="1001"/>
        </w:numPr>
        <w:pStyle w:val="Compact"/>
      </w:pPr>
      <w:r>
        <w:rPr>
          <w:bCs/>
          <w:b/>
        </w:rPr>
        <w:t xml:space="preserve">Publication in Open Access Journals:</w:t>
      </w:r>
      <w:r>
        <w:t xml:space="preserve"> </w:t>
      </w:r>
      <w:r>
        <w:t xml:space="preserve">Encouraging more publications in open access journals would increase the visibility and accessibility of their research, particularly for scholars in developing countries.</w:t>
      </w:r>
    </w:p>
    <w:bookmarkEnd w:id="30"/>
    <w:bookmarkStart w:id="31" w:name="overall-assessment-and-recommendations"/>
    <w:p>
      <w:pPr>
        <w:pStyle w:val="Heading2"/>
      </w:pPr>
      <w:r>
        <w:t xml:space="preserve">6. Overall Assessment and Recommendations</w:t>
      </w:r>
    </w:p>
    <w:p>
      <w:pPr>
        <w:pStyle w:val="FirstParagraph"/>
      </w:pPr>
      <w:r>
        <w:t xml:space="preserve">Research Quality</w:t>
      </w:r>
      <w:r>
        <w:t xml:space="preserve"> </w:t>
      </w:r>
      <w:r>
        <w:t xml:space="preserve">9.5/10</w:t>
      </w:r>
    </w:p>
    <w:p>
      <w:pPr>
        <w:pStyle w:val="BodyText"/>
      </w:pPr>
      <w:r>
        <w:t xml:space="preserve">Teaching Effectiveness</w:t>
      </w:r>
      <w:r>
        <w:t xml:space="preserve"> </w:t>
      </w:r>
      <w:r>
        <w:t xml:space="preserve">9.0/10</w:t>
      </w:r>
    </w:p>
    <w:p>
      <w:pPr>
        <w:pStyle w:val="BodyText"/>
      </w:pPr>
      <w:r>
        <w:t xml:space="preserve">Mentorship</w:t>
      </w:r>
      <w:r>
        <w:t xml:space="preserve"> </w:t>
      </w:r>
      <w:r>
        <w:t xml:space="preserve">9.2/10</w:t>
      </w:r>
    </w:p>
    <w:p>
      <w:pPr>
        <w:pStyle w:val="BodyText"/>
      </w:pPr>
      <w:r>
        <w:t xml:space="preserve">Service and Engagement</w:t>
      </w:r>
      <w:r>
        <w:t xml:space="preserve"> </w:t>
      </w:r>
      <w:r>
        <w:t xml:space="preserve">8.8/10</w:t>
      </w:r>
    </w:p>
    <w:p>
      <w:pPr>
        <w:pStyle w:val="BodyText"/>
      </w:pPr>
      <w:r>
        <w:t xml:space="preserve">Overall Rating</w:t>
      </w:r>
      <w:r>
        <w:t xml:space="preserve"> </w:t>
      </w:r>
      <w:r>
        <w:t xml:space="preserve">9.1/10</w:t>
      </w:r>
    </w:p>
    <w:p>
      <w:pPr>
        <w:pStyle w:val="BodyText"/>
      </w:pPr>
      <w:r>
        <w:t xml:space="preserve">Based on the comprehensive evaluation, the Mathematician is highly recommended for continued support and recognition. Their contributions to research, teaching, and community engagement in Egypt Cairo are significant and align with the goals of advancing mathematical sciences in the region. It is recommended that the institution provide additional resources to support their ongoing projects and encourage further international collaborations.</w:t>
      </w:r>
    </w:p>
    <w:p>
      <w:pPr>
        <w:pStyle w:val="BodyText"/>
      </w:pPr>
      <w:r>
        <w:rPr>
          <w:bCs/>
          <w:b/>
        </w:rPr>
        <w:t xml:space="preserve">Prepared by:</w:t>
      </w:r>
    </w:p>
    <w:p>
      <w:pPr>
        <w:pStyle w:val="BodyText"/>
      </w:pPr>
      <w:r>
        <w:t xml:space="preserve">Dr. Sarah El-Sayed</w:t>
      </w:r>
    </w:p>
    <w:p>
      <w:pPr>
        <w:pStyle w:val="BodyText"/>
      </w:pPr>
      <w:r>
        <w:t xml:space="preserve">Professor of Mathematics, Cairo University</w:t>
      </w:r>
    </w:p>
    <w:p>
      <w:pPr>
        <w:pStyle w:val="BodyText"/>
      </w:pPr>
      <w:r>
        <w:t xml:space="preserve">Peer Review Committee Chair</w:t>
      </w:r>
    </w:p>
    <w:p>
      <w:pPr>
        <w:pStyle w:val="BodyText"/>
      </w:pPr>
      <w:r>
        <w:t xml:space="preserve">Signature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Egypt Cairo</dc:title>
  <dc:creator/>
  <dc:language>en</dc:language>
  <cp:keywords/>
  <dcterms:created xsi:type="dcterms:W3CDTF">2026-10-10T06:41:27Z</dcterms:created>
  <dcterms:modified xsi:type="dcterms:W3CDTF">2026-10-10T06:41:27Z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