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Mathematician</w:t>
      </w:r>
      <w:r>
        <w:t xml:space="preserve"> </w:t>
      </w:r>
      <w:r>
        <w:t xml:space="preserve">-</w:t>
      </w:r>
      <w:r>
        <w:t xml:space="preserve"> </w:t>
      </w:r>
      <w:r>
        <w:t xml:space="preserve">France</w:t>
      </w:r>
      <w:r>
        <w:t xml:space="preserve"> </w:t>
      </w:r>
      <w:r>
        <w:t xml:space="preserve">Marseille</w:t>
      </w:r>
    </w:p>
    <w:bookmarkStart w:id="20" w:name="peer-review-report"/>
    <w:p>
      <w:pPr>
        <w:pStyle w:val="Heading1"/>
      </w:pPr>
      <w:r>
        <w:t xml:space="preserve">Peer Review Report</w:t>
      </w:r>
    </w:p>
    <w:p>
      <w:pPr>
        <w:pStyle w:val="FirstParagraph"/>
      </w:pPr>
      <w:r>
        <w:t xml:space="preserve">Evaluation of Academic and Professional Contributions</w:t>
      </w:r>
    </w:p>
    <w:p>
      <w:pPr>
        <w:pStyle w:val="BodyText"/>
      </w:pPr>
      <w:r>
        <w:t xml:space="preserve">Subject:</w:t>
      </w:r>
      <w:r>
        <w:t xml:space="preserve"> </w:t>
      </w:r>
      <w:r>
        <w:t xml:space="preserve">Mathematician</w:t>
      </w:r>
    </w:p>
    <w:p>
      <w:pPr>
        <w:pStyle w:val="BodyText"/>
      </w:pPr>
      <w:r>
        <w:t xml:space="preserve">Location:</w:t>
      </w:r>
      <w:r>
        <w:t xml:space="preserve"> </w:t>
      </w:r>
      <w:r>
        <w:t xml:space="preserve">France Marseille</w:t>
      </w:r>
    </w:p>
    <w:p>
      <w:pPr>
        <w:pStyle w:val="BodyText"/>
      </w:pPr>
      <w: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evaluation of the professional standing, research output, and academic contributions of a distinguished</w:t>
      </w:r>
      <w:r>
        <w:t xml:space="preserve"> </w:t>
      </w:r>
      <w:r>
        <w:rPr>
          <w:bCs/>
          <w:b/>
        </w:rPr>
        <w:t xml:space="preserve">Mathematician</w:t>
      </w:r>
      <w:r>
        <w:t xml:space="preserve"> </w:t>
      </w:r>
      <w:r>
        <w:t xml:space="preserve">based in</w:t>
      </w:r>
      <w:r>
        <w:t xml:space="preserve"> </w:t>
      </w:r>
      <w:r>
        <w:rPr>
          <w:bCs/>
          <w:b/>
        </w:rPr>
        <w:t xml:space="preserve">France Marseille</w:t>
      </w:r>
      <w:r>
        <w:t xml:space="preserve">. The review was conducted by a panel of senior academics from the Aix-Marseille University (AMU) and the Institut de Mathématiques de Marseille (IM2M). The objective of this assessment is to determine the candidate's suitability for a tenured professorship and their potential to lead a new research initiative in applied mathematics within the Mediterranean region.</w:t>
      </w:r>
    </w:p>
    <w:p>
      <w:pPr>
        <w:pStyle w:val="BodyText"/>
      </w:pPr>
      <w:r>
        <w:t xml:space="preserve">The candidate has demonstrated exceptional rigor in their work, particularly in the fields of partial differential equations and geometric analysis. Their integration into the academic ecosystem of</w:t>
      </w:r>
      <w:r>
        <w:t xml:space="preserve"> </w:t>
      </w:r>
      <w:r>
        <w:rPr>
          <w:bCs/>
          <w:b/>
        </w:rPr>
        <w:t xml:space="preserve">France Marseille</w:t>
      </w:r>
      <w:r>
        <w:t xml:space="preserve"> </w:t>
      </w:r>
      <w:r>
        <w:t xml:space="preserve">has been seamless, fostering strong collaborations with local engineering firms and international research bodies. This report details the specific merits, areas for improvement, and the overall impact of the</w:t>
      </w:r>
      <w:r>
        <w:t xml:space="preserve"> </w:t>
      </w:r>
      <w:r>
        <w:rPr>
          <w:bCs/>
          <w:b/>
        </w:rPr>
        <w:t xml:space="preserve">Mathematician</w:t>
      </w:r>
      <w:r>
        <w:t xml:space="preserve">'s work on the scientific community.</w:t>
      </w:r>
    </w:p>
    <w:bookmarkEnd w:id="21"/>
    <w:bookmarkStart w:id="22" w:name="research-excellence-and-innovation"/>
    <w:p>
      <w:pPr>
        <w:pStyle w:val="Heading2"/>
      </w:pPr>
      <w:r>
        <w:t xml:space="preserve">2. Research Excellence and Innovation</w:t>
      </w:r>
    </w:p>
    <w:p>
      <w:pPr>
        <w:pStyle w:val="FirstParagraph"/>
      </w:pPr>
      <w:r>
        <w:t xml:space="preserve">The core of this</w:t>
      </w:r>
      <w:r>
        <w:t xml:space="preserve"> </w:t>
      </w:r>
      <w:r>
        <w:rPr>
          <w:bCs/>
          <w:b/>
        </w:rPr>
        <w:t xml:space="preserve">Peer Review Report</w:t>
      </w:r>
      <w:r>
        <w:t xml:space="preserve"> </w:t>
      </w:r>
      <w:r>
        <w:t xml:space="preserve">focuses on the scientific quality of the</w:t>
      </w:r>
      <w:r>
        <w:t xml:space="preserve"> </w:t>
      </w:r>
      <w:r>
        <w:rPr>
          <w:bCs/>
          <w:b/>
        </w:rPr>
        <w:t xml:space="preserve">Mathematician</w:t>
      </w:r>
      <w:r>
        <w:t xml:space="preserve">'s publications. Over the past five years, the subject has published over twenty peer-reviewed articles in high-impact journals such as the</w:t>
      </w:r>
      <w:r>
        <w:t xml:space="preserve"> </w:t>
      </w:r>
      <w:r>
        <w:rPr>
          <w:iCs/>
          <w:i/>
        </w:rPr>
        <w:t xml:space="preserve">Annals of Mathematics</w:t>
      </w:r>
      <w:r>
        <w:t xml:space="preserve"> </w:t>
      </w:r>
      <w:r>
        <w:t xml:space="preserve">and the</w:t>
      </w:r>
      <w:r>
        <w:t xml:space="preserve"> </w:t>
      </w:r>
      <w:r>
        <w:rPr>
          <w:iCs/>
          <w:i/>
        </w:rPr>
        <w:t xml:space="preserve">Journal of Functional Analysis</w:t>
      </w:r>
      <w:r>
        <w:t xml:space="preserve">. The research exhibits a profound depth of understanding, tackling complex problems that bridge pure theory and practical application.</w:t>
      </w:r>
    </w:p>
    <w:p>
      <w:pPr>
        <w:pStyle w:val="BodyText"/>
      </w:pPr>
      <w:r>
        <w:t xml:space="preserve">Specifically, the candidate's work on fluid dynamics has significant implications for the maritime industry in</w:t>
      </w:r>
      <w:r>
        <w:t xml:space="preserve"> </w:t>
      </w:r>
      <w:r>
        <w:rPr>
          <w:bCs/>
          <w:b/>
        </w:rPr>
        <w:t xml:space="preserve">France Marseille</w:t>
      </w:r>
      <w:r>
        <w:t xml:space="preserve">. By developing novel numerical methods to simulate turbulent flows, the</w:t>
      </w:r>
      <w:r>
        <w:t xml:space="preserve"> </w:t>
      </w:r>
      <w:r>
        <w:rPr>
          <w:bCs/>
          <w:b/>
        </w:rPr>
        <w:t xml:space="preserve">Mathematician</w:t>
      </w:r>
      <w:r>
        <w:t xml:space="preserve"> </w:t>
      </w:r>
      <w:r>
        <w:t xml:space="preserve">has provided tools that are now being utilized by local naval architects. This synergy between abstract mathematical theory and the industrial reality of the Port of Marseille is a rare and valuable asset. The review panel notes that this ability to translate high-level mathematics into tangible solutions is a defining characteristic of the candidate's career.</w:t>
      </w:r>
    </w:p>
    <w:p>
      <w:pPr>
        <w:pStyle w:val="BodyText"/>
      </w:pPr>
      <w:r>
        <w:t xml:space="preserve">Furthermore, the candidate's approach to geometric topology has introduced new frameworks for understanding manifold structures. These contributions are not merely incremental; they represent a shift in how certain problems are approached within the field. The clarity of exposition in their papers is commendable, making complex ideas accessible to a broader audience of researchers.</w:t>
      </w:r>
    </w:p>
    <w:bookmarkEnd w:id="22"/>
    <w:bookmarkStart w:id="23" w:name="academic-leadership-and-mentorship"/>
    <w:p>
      <w:pPr>
        <w:pStyle w:val="Heading2"/>
      </w:pPr>
      <w:r>
        <w:t xml:space="preserve">3. Academic Leadership and Mentorship</w:t>
      </w:r>
    </w:p>
    <w:p>
      <w:pPr>
        <w:pStyle w:val="FirstParagraph"/>
      </w:pPr>
      <w:r>
        <w:t xml:space="preserve">A critical component of this</w:t>
      </w:r>
      <w:r>
        <w:t xml:space="preserve"> </w:t>
      </w:r>
      <w:r>
        <w:rPr>
          <w:bCs/>
          <w:b/>
        </w:rPr>
        <w:t xml:space="preserve">Peer Review Report</w:t>
      </w:r>
      <w:r>
        <w:t xml:space="preserve"> </w:t>
      </w:r>
      <w:r>
        <w:t xml:space="preserve">is the assessment of the</w:t>
      </w:r>
      <w:r>
        <w:t xml:space="preserve"> </w:t>
      </w:r>
      <w:r>
        <w:rPr>
          <w:bCs/>
          <w:b/>
        </w:rPr>
        <w:t xml:space="preserve">Mathematician</w:t>
      </w:r>
      <w:r>
        <w:t xml:space="preserve">'s role as an educator and mentor. Since relocating to</w:t>
      </w:r>
      <w:r>
        <w:t xml:space="preserve"> </w:t>
      </w:r>
      <w:r>
        <w:rPr>
          <w:bCs/>
          <w:b/>
        </w:rPr>
        <w:t xml:space="preserve">France Marseille</w:t>
      </w:r>
      <w:r>
        <w:t xml:space="preserve">, the candidate has supervised twelve doctoral students, nine of whom have successfully defended their theses. The panel interviewed several of these former students, who unanimously praised the candidate's dedication, intellectual generosity, and ability to guide researchers through difficult theoretical hurdles.</w:t>
      </w:r>
    </w:p>
    <w:p>
      <w:pPr>
        <w:pStyle w:val="BodyText"/>
      </w:pPr>
      <w:r>
        <w:t xml:space="preserve">The candidate has also been instrumental in revitalizing the graduate seminar series at the Institut de Mathématiques de Marseille. By inviting international speakers and organizing workshops focused on emerging trends in algebraic geometry, the</w:t>
      </w:r>
      <w:r>
        <w:t xml:space="preserve"> </w:t>
      </w:r>
      <w:r>
        <w:rPr>
          <w:bCs/>
          <w:b/>
        </w:rPr>
        <w:t xml:space="preserve">Mathematician</w:t>
      </w:r>
      <w:r>
        <w:t xml:space="preserve"> </w:t>
      </w:r>
      <w:r>
        <w:t xml:space="preserve">has elevated the profile of the department. This leadership extends beyond the university walls; the candidate actively participates in the regional "Maths en Tête" initiative, promoting mathematical literacy among high school students in the Bouches-du-Rhône department.</w:t>
      </w:r>
    </w:p>
    <w:bookmarkEnd w:id="23"/>
    <w:bookmarkStart w:id="24" w:name="collaboration-and-community-impact"/>
    <w:p>
      <w:pPr>
        <w:pStyle w:val="Heading2"/>
      </w:pPr>
      <w:r>
        <w:t xml:space="preserve">4. Collaboration and Community Impact</w:t>
      </w:r>
    </w:p>
    <w:p>
      <w:pPr>
        <w:pStyle w:val="FirstParagraph"/>
      </w:pPr>
      <w:r>
        <w:t xml:space="preserve">The academic landscape in</w:t>
      </w:r>
      <w:r>
        <w:t xml:space="preserve"> </w:t>
      </w:r>
      <w:r>
        <w:rPr>
          <w:bCs/>
          <w:b/>
        </w:rPr>
        <w:t xml:space="preserve">France Marseille</w:t>
      </w:r>
      <w:r>
        <w:t xml:space="preserve"> </w:t>
      </w:r>
      <w:r>
        <w:t xml:space="preserve">is vibrant and diverse, requiring researchers to be adaptable and collaborative. This</w:t>
      </w:r>
      <w:r>
        <w:t xml:space="preserve"> </w:t>
      </w:r>
      <w:r>
        <w:rPr>
          <w:bCs/>
          <w:b/>
        </w:rPr>
        <w:t xml:space="preserve">Peer Review Report</w:t>
      </w:r>
      <w:r>
        <w:t xml:space="preserve"> </w:t>
      </w:r>
      <w:r>
        <w:t xml:space="preserve">highlights the candidate's exceptional ability to build bridges. The</w:t>
      </w:r>
      <w:r>
        <w:t xml:space="preserve"> </w:t>
      </w:r>
      <w:r>
        <w:rPr>
          <w:bCs/>
          <w:b/>
        </w:rPr>
        <w:t xml:space="preserve">Mathematician</w:t>
      </w:r>
      <w:r>
        <w:t xml:space="preserve"> </w:t>
      </w:r>
      <w:r>
        <w:t xml:space="preserve">has established joint research projects with colleagues in Paris, Lyon, and internationally in Berlin and Tokyo. These collaborations have resulted in several grant-funded projects that enhance the research capacity of the institution.</w:t>
      </w:r>
    </w:p>
    <w:p>
      <w:pPr>
        <w:pStyle w:val="BodyText"/>
      </w:pPr>
      <w:r>
        <w:t xml:space="preserve">Moreover, the candidate's engagement with the local tech startup ecosystem in Marseille is noteworthy. By consulting for fintech companies developing cryptographic algorithms, the</w:t>
      </w:r>
      <w:r>
        <w:t xml:space="preserve"> </w:t>
      </w:r>
      <w:r>
        <w:rPr>
          <w:bCs/>
          <w:b/>
        </w:rPr>
        <w:t xml:space="preserve">Mathematician</w:t>
      </w:r>
      <w:r>
        <w:t xml:space="preserve"> </w:t>
      </w:r>
      <w:r>
        <w:t xml:space="preserve">ensures that the theoretical work remains relevant to contemporary technological challenges. This engagement not only brings prestige to the university but also fosters a culture of innovation that benefits the entire region.</w:t>
      </w:r>
    </w:p>
    <w:bookmarkEnd w:id="24"/>
    <w:bookmarkStart w:id="25" w:name="areas-for-development"/>
    <w:p>
      <w:pPr>
        <w:pStyle w:val="Heading2"/>
      </w:pPr>
      <w:r>
        <w:t xml:space="preserve">5. Areas for Development</w:t>
      </w:r>
    </w:p>
    <w:p>
      <w:pPr>
        <w:pStyle w:val="FirstParagraph"/>
      </w:pPr>
      <w:r>
        <w:t xml:space="preserve">While the overall assessment is highly positive, this</w:t>
      </w:r>
      <w:r>
        <w:t xml:space="preserve"> </w:t>
      </w:r>
      <w:r>
        <w:rPr>
          <w:bCs/>
          <w:b/>
        </w:rPr>
        <w:t xml:space="preserve">Peer Review Report</w:t>
      </w:r>
      <w:r>
        <w:t xml:space="preserve"> </w:t>
      </w:r>
      <w:r>
        <w:t xml:space="preserve">identifies a few areas where the</w:t>
      </w:r>
      <w:r>
        <w:t xml:space="preserve"> </w:t>
      </w:r>
      <w:r>
        <w:rPr>
          <w:bCs/>
          <w:b/>
        </w:rPr>
        <w:t xml:space="preserve">Mathematician</w:t>
      </w:r>
      <w:r>
        <w:t xml:space="preserve"> </w:t>
      </w:r>
      <w:r>
        <w:t xml:space="preserve">could further enhance their impact. First, while the candidate's research output is prolific, there is an opportunity to increase the visibility of their work through more public-facing communication. Given the rich cultural history of mathematics in</w:t>
      </w:r>
      <w:r>
        <w:t xml:space="preserve"> </w:t>
      </w:r>
      <w:r>
        <w:rPr>
          <w:bCs/>
          <w:b/>
        </w:rPr>
        <w:t xml:space="preserve">France Marseille</w:t>
      </w:r>
      <w:r>
        <w:t xml:space="preserve">, the candidate could leverage local media and cultural events to engage the general public more deeply.</w:t>
      </w:r>
    </w:p>
    <w:p>
      <w:pPr>
        <w:pStyle w:val="BodyText"/>
      </w:pPr>
      <w:r>
        <w:t xml:space="preserve">Second, the panel recommends that the candidate take on a more formal administrative role within the department. Their organizational skills, evident in the management of large research grants, suggest they would be an effective department head or research director. Stepping into such a role would allow them to shape the strategic direction of mathematics research in the region for the next decade.</w:t>
      </w:r>
    </w:p>
    <w:bookmarkEnd w:id="25"/>
    <w:bookmarkStart w:id="26" w:name="final-recommendation"/>
    <w:p>
      <w:pPr>
        <w:pStyle w:val="Heading2"/>
      </w:pPr>
      <w:r>
        <w:t xml:space="preserve">6. Final Recommendation</w:t>
      </w:r>
    </w:p>
    <w:p>
      <w:pPr>
        <w:pStyle w:val="FirstParagraph"/>
      </w:pPr>
      <w:r>
        <w:t xml:space="preserve">Overall Assessment Score</w:t>
      </w:r>
    </w:p>
    <w:p>
      <w:pPr>
        <w:pStyle w:val="BodyText"/>
      </w:pPr>
      <w:r>
        <w:t xml:space="preserve">Excellent (9.5/10)</w:t>
      </w:r>
    </w:p>
    <w:p>
      <w:pPr>
        <w:pStyle w:val="BodyText"/>
      </w:pPr>
      <w:r>
        <w:t xml:space="preserve">In conclusion, this</w:t>
      </w:r>
      <w:r>
        <w:t xml:space="preserve"> </w:t>
      </w:r>
      <w:r>
        <w:rPr>
          <w:bCs/>
          <w:b/>
        </w:rPr>
        <w:t xml:space="preserve">Peer Review Report</w:t>
      </w:r>
      <w:r>
        <w:t xml:space="preserve"> </w:t>
      </w:r>
      <w:r>
        <w:t xml:space="preserve">unequivocally recommends the</w:t>
      </w:r>
      <w:r>
        <w:t xml:space="preserve"> </w:t>
      </w:r>
      <w:r>
        <w:rPr>
          <w:bCs/>
          <w:b/>
        </w:rPr>
        <w:t xml:space="preserve">Mathematician</w:t>
      </w:r>
      <w:r>
        <w:t xml:space="preserve"> </w:t>
      </w:r>
      <w:r>
        <w:t xml:space="preserve">for the proposed position. The candidate represents the highest standards of academic excellence, combining rigorous theoretical research with practical application and strong community engagement. Their presence in</w:t>
      </w:r>
      <w:r>
        <w:t xml:space="preserve"> </w:t>
      </w:r>
      <w:r>
        <w:rPr>
          <w:bCs/>
          <w:b/>
        </w:rPr>
        <w:t xml:space="preserve">France Marseille</w:t>
      </w:r>
      <w:r>
        <w:t xml:space="preserve"> </w:t>
      </w:r>
      <w:r>
        <w:t xml:space="preserve">has already yielded significant benefits to the university and the local scientific community.</w:t>
      </w:r>
    </w:p>
    <w:p>
      <w:pPr>
        <w:pStyle w:val="BodyText"/>
      </w:pPr>
      <w:r>
        <w:t xml:space="preserve">The panel is confident that the</w:t>
      </w:r>
      <w:r>
        <w:t xml:space="preserve"> </w:t>
      </w:r>
      <w:r>
        <w:rPr>
          <w:bCs/>
          <w:b/>
        </w:rPr>
        <w:t xml:space="preserve">Mathematician</w:t>
      </w:r>
      <w:r>
        <w:t xml:space="preserve"> </w:t>
      </w:r>
      <w:r>
        <w:t xml:space="preserve">will continue to produce groundbreaking work and inspire the next generation of researchers. We urge the administration to proceed with the appointment without delay, as securing such talent is crucial for maintaining the competitive edge of our institution in the global arena of mathematical sciences.</w:t>
      </w:r>
    </w:p>
    <w:bookmarkEnd w:id="26"/>
    <w:p>
      <w:pPr>
        <w:pStyle w:val="BodyText"/>
      </w:pPr>
      <w:r>
        <w:rPr>
          <w:bCs/>
          <w:b/>
        </w:rPr>
        <w:t xml:space="preserve">Prepared by:</w:t>
      </w:r>
      <w:r>
        <w:t xml:space="preserve"> </w:t>
      </w:r>
      <w:r>
        <w:t xml:space="preserve">The Academic Review Board, Aix-Marseille University</w:t>
      </w:r>
    </w:p>
    <w:p>
      <w:pPr>
        <w:pStyle w:val="BodyText"/>
      </w:pPr>
      <w:r>
        <w:rPr>
          <w:bCs/>
          <w:b/>
        </w:rPr>
        <w:t xml:space="preserve">Document Classification:</w:t>
      </w:r>
      <w:r>
        <w:t xml:space="preserve"> </w:t>
      </w:r>
      <w:r>
        <w:t xml:space="preserve">Confidential - Internal Use Only</w:t>
      </w:r>
    </w:p>
    <w:p>
      <w:pPr>
        <w:pStyle w:val="BodyText"/>
      </w:pPr>
      <w:r>
        <w:t xml:space="preserve">© 2023 Peer Review Committee.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Mathematician - France Marseille</dc:title>
  <dc:creator/>
  <dc:language>en</dc:language>
  <cp:keywords/>
  <dcterms:created xsi:type="dcterms:W3CDTF">2026-10-10T07:06:04Z</dcterms:created>
  <dcterms:modified xsi:type="dcterms:W3CDTF">2026-10-10T07:06:04Z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