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and Professional Competence</w:t>
      </w:r>
      <w:r>
        <w:br/>
      </w:r>
      <w:r>
        <w:rPr>
          <w:bCs/>
          <w:b/>
        </w:rPr>
        <w:t xml:space="preserve">Role:</w:t>
      </w:r>
      <w:r>
        <w:t xml:space="preserve"> </w:t>
      </w:r>
      <w:r>
        <w:t xml:space="preserve">Mathematician</w:t>
      </w:r>
      <w:r>
        <w:br/>
      </w:r>
      <w:r>
        <w:rPr>
          <w:bCs/>
          <w:b/>
        </w:rPr>
        <w:t xml:space="preserve">Location:</w:t>
      </w:r>
      <w:r>
        <w:t xml:space="preserve"> </w:t>
      </w:r>
      <w:r>
        <w:t xml:space="preserve">Germany Berlin</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PR-BER-MAT-2023-089</w:t>
      </w:r>
    </w:p>
    <w:p>
      <w:pPr>
        <w:pStyle w:val="BodyText"/>
      </w:pPr>
      <w:r>
        <w:t xml:space="preserve">1. Executive Summary</w:t>
      </w:r>
    </w:p>
    <w:p>
      <w:pPr>
        <w:pStyle w:val="BodyText"/>
      </w:pPr>
      <w:r>
        <w:t xml:space="preserve">This Peer Review Report serves as a formal evaluation of the candidate's qualifications, research output, and professional standing as a Mathematician within the academic and industrial ecosystem of Germany Berlin. The review process was conducted in accordance with the rigorous standards expected by leading German research institutions, including the Humboldt-Universität zu Berlin, the Freie Universität Berlin, and the Berlin Institute of Technology (TU Berlin). The primary objective of this assessment is to determine the candidate's suitability for advanced research positions, tenure-track roles, or collaborative projects within the vibrant mathematical community of Berlin.</w:t>
      </w:r>
    </w:p>
    <w:p>
      <w:pPr>
        <w:pStyle w:val="BodyText"/>
      </w:pPr>
      <w:r>
        <w:t xml:space="preserve">The candidate has demonstrated a profound command of abstract mathematical theory and its practical applications. Given Berlin's status as a global hub for mathematics, particularly in the fields of dynamical systems, number theory, and applied mathematics, the candidate's profile has been scrutinized against the high benchmarks set by local peers. The overall assessment is highly positive, indicating that the candidate possesses the intellectual depth and collaborative spirit necessary to thrive in the German academic environment.</w:t>
      </w:r>
    </w:p>
    <w:p>
      <w:pPr>
        <w:pStyle w:val="BodyText"/>
      </w:pPr>
      <w:r>
        <w:t xml:space="preserve">2. Evaluation of Research Contributions</w:t>
      </w:r>
    </w:p>
    <w:p>
      <w:pPr>
        <w:pStyle w:val="BodyText"/>
      </w:pPr>
      <w:r>
        <w:t xml:space="preserve">The core of this Peer Review Report focuses on the Mathematician's publication record and theoretical contributions. The candidate's work has been analyzed for originality, rigor, and impact. In the context of Germany Berlin, where mathematical excellence is paramount, the candidate's publications in high-impact journals such as the</w:t>
      </w:r>
      <w:r>
        <w:t xml:space="preserve"> </w:t>
      </w:r>
      <w:r>
        <w:rPr>
          <w:iCs/>
          <w:i/>
        </w:rPr>
        <w:t xml:space="preserve">Journal für die reine und angewandte Mathematik</w:t>
      </w:r>
      <w:r>
        <w:t xml:space="preserve"> </w:t>
      </w:r>
      <w:r>
        <w:t xml:space="preserve">(Crelle's Journal) are particularly noteworthy.</w:t>
      </w:r>
    </w:p>
    <w:p>
      <w:pPr>
        <w:pStyle w:val="BodyText"/>
      </w:pPr>
      <w:r>
        <w:t xml:space="preserve">The candidate's research in [Specific Field, e.g., Stochastic Analysis] aligns well with the current research priorities of the Berlin Mathematical School (BMS). The review panel observed that the candidate's methodologies are robust and adhere to the strict logical standards characteristic of the German mathematical tradition. Furthermore, the candidate has successfully secured funding from competitive sources, demonstrating an ability to navigate the complex grant landscape of the German Research Foundation (DFG). This financial independence is a critical metric for any Mathematician seeking to establish a long-term career in Berlin.</w:t>
      </w:r>
    </w:p>
    <w:p>
      <w:pPr>
        <w:pStyle w:val="BodyText"/>
      </w:pPr>
      <w:r>
        <w:t xml:space="preserve">3. Pedagogical Competence and Teaching</w:t>
      </w:r>
    </w:p>
    <w:p>
      <w:pPr>
        <w:pStyle w:val="BodyText"/>
      </w:pPr>
      <w:r>
        <w:t xml:space="preserve">Teaching excellence is a fundamental requirement for academic positions in Germany. This Peer Review Report evaluates the Mathematician's ability to convey complex concepts to students at various levels. Feedback from students and colleagues indicates that the candidate excels in both lecture delivery and seminar facilitation.</w:t>
      </w:r>
    </w:p>
    <w:p>
      <w:pPr>
        <w:pStyle w:val="BodyText"/>
      </w:pPr>
      <w:r>
        <w:t xml:space="preserve">In the Berlin context, where universities are committed to fostering the next generation of scientists, the candidate's approach to mentorship is commendable. The candidate has shown a willingness to engage with undergraduate and graduate students, providing guidance that is both rigorous and supportive. This aligns with the pedagogical values of Berlin's universities, which emphasize critical thinking and deep conceptual understanding over rote learning.</w:t>
      </w:r>
    </w:p>
    <w:p>
      <w:pPr>
        <w:pStyle w:val="BodyText"/>
      </w:pPr>
      <w:r>
        <w:t xml:space="preserve">4. Integration into the Berlin Mathematical Community</w:t>
      </w:r>
    </w:p>
    <w:p>
      <w:pPr>
        <w:pStyle w:val="BodyText"/>
      </w:pPr>
      <w:r>
        <w:t xml:space="preserve">A significant portion of this assessment considers the candidate's integration into the local professional network. Germany Berlin hosts a dense network of mathematicians, and active participation in this community is essential. The candidate has demonstrated strong engagement by attending local colloquia, presenting at the Berlin Mathematical School events, and collaborating with researchers from the Max Planck Institute for Mathematics in the Sciences.</w:t>
      </w:r>
    </w:p>
    <w:p>
      <w:pPr>
        <w:pStyle w:val="BodyText"/>
      </w:pPr>
      <w:r>
        <w:t xml:space="preserve">The candidate's ability to communicate effectively in both English and German is a distinct advantage. While English is the lingua franca of mathematics, proficiency in German facilitates deeper integration into the administrative and social fabric of Berlin's institutions. The candidate's efforts to bridge this linguistic gap have been noted positively by the review panel.</w:t>
      </w:r>
    </w:p>
    <w:p>
      <w:pPr>
        <w:pStyle w:val="BodyText"/>
      </w:pPr>
      <w:r>
        <w:t xml:space="preserve">5. Professional Ethics and Collaboration</w:t>
      </w:r>
    </w:p>
    <w:p>
      <w:pPr>
        <w:pStyle w:val="BodyText"/>
      </w:pPr>
      <w:r>
        <w:t xml:space="preserve">Integrity is non-negotiable in the scientific community. This Peer Review Report confirms that the Mathematician adheres to the highest standards of academic integrity. There are no records of misconduct, plagiarism, or ethical breaches. The candidate is described by peers as a collaborative colleague who values open dialogue and constructive criticism.</w:t>
      </w:r>
    </w:p>
    <w:p>
      <w:pPr>
        <w:pStyle w:val="BodyText"/>
      </w:pPr>
      <w:r>
        <w:t xml:space="preserve">In the collaborative environment of Berlin, where interdisciplinary projects are common, the candidate's ability to work with experts from computer science, physics, and engineering is a valuable asset. This interdisciplinary approach is increasingly important in modern mathematics and is highly regarded by German research institutions.</w:t>
      </w:r>
    </w:p>
    <w:p>
      <w:pPr>
        <w:pStyle w:val="BodyText"/>
      </w:pPr>
      <w:r>
        <w:t xml:space="preserve">6. Recommendations and Conclusion</w:t>
      </w:r>
    </w:p>
    <w:p>
      <w:pPr>
        <w:pStyle w:val="BodyText"/>
      </w:pPr>
      <w:r>
        <w:t xml:space="preserve">Based on the comprehensive evaluation detailed in this Peer Review Report, the panel unanimously recommends the candidate for the position of Mathematician within the academic or research sector of Germany Berlin. The candidate's strong research profile, combined with effective teaching skills and active community engagement, makes them an ideal fit for the region's high-caliber institutions.</w:t>
      </w:r>
    </w:p>
    <w:p>
      <w:pPr>
        <w:pStyle w:val="BodyText"/>
      </w:pPr>
      <w:r>
        <w:t xml:space="preserve">It is recommended that the candidate be offered a position that allows for continued research development and mentorship of junior scholars. The candidate is expected to contribute significantly to the reputation of Berlin as a leading center for mathematical research in Europe.</w:t>
      </w:r>
    </w:p>
    <w:p>
      <w:pPr>
        <w:pStyle w:val="BodyText"/>
      </w:pPr>
      <w:r>
        <w:rPr>
          <w:bCs/>
          <w:b/>
        </w:rPr>
        <w:t xml:space="preserve">Lead Reviewer:</w:t>
      </w:r>
      <w:r>
        <w:t xml:space="preserve"> </w:t>
      </w:r>
      <w:r>
        <w:t xml:space="preserve">Prof. Dr. [Name Redacted]</w:t>
      </w:r>
    </w:p>
    <w:p>
      <w:pPr>
        <w:pStyle w:val="BodyText"/>
      </w:pPr>
      <w:r>
        <w:rPr>
          <w:bCs/>
          <w:b/>
        </w:rPr>
        <w:t xml:space="preserve">Affiliation:</w:t>
      </w:r>
      <w:r>
        <w:t xml:space="preserve"> </w:t>
      </w:r>
      <w:r>
        <w:t xml:space="preserve">Department of Mathematics, Berlin University Alliance</w:t>
      </w:r>
    </w:p>
    <w:p>
      <w:pPr>
        <w:pStyle w:val="BodyText"/>
      </w:pPr>
      <w:r>
        <w:rPr>
          <w:bCs/>
          <w:b/>
        </w:rPr>
        <w:t xml:space="preserve">Date of Submission:</w:t>
      </w:r>
      <w:r>
        <w:t xml:space="preserve"> </w:t>
      </w:r>
      <w:r>
        <w:t xml:space="preserve">October 24,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Germany Berlin</dc:title>
  <dc:creator/>
  <dc:language>en</dc:language>
  <cp:keywords/>
  <dcterms:created xsi:type="dcterms:W3CDTF">2026-10-10T06:10:58Z</dcterms:created>
  <dcterms:modified xsi:type="dcterms:W3CDTF">2026-10-10T06:10:58Z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