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w:t>
      </w:r>
      <w:r>
        <w:t xml:space="preserve"> </w:t>
      </w:r>
      <w:r>
        <w:t xml:space="preserve">Mathematician</w:t>
      </w:r>
    </w:p>
    <w:p>
      <w:pPr>
        <w:pStyle w:val="BodyText"/>
      </w:pPr>
      <w:r>
        <w:rPr>
          <w:bCs/>
          <w:b/>
        </w:rPr>
        <w:t xml:space="preserve">Location Context:</w:t>
      </w:r>
      <w:r>
        <w:t xml:space="preserve"> </w:t>
      </w:r>
      <w:r>
        <w:t xml:space="preserve">Germany Frankfurt</w:t>
      </w:r>
    </w:p>
    <w:bookmarkEnd w:id="20"/>
    <w:p>
      <w:pPr>
        <w:pStyle w:val="BodyText"/>
      </w:pPr>
      <w:r>
        <w:rPr>
          <w:bCs/>
          <w:b/>
        </w:rPr>
        <w:t xml:space="preserve">Review ID:</w:t>
      </w:r>
      <w:r>
        <w:t xml:space="preserve"> </w:t>
      </w:r>
      <w:r>
        <w:t xml:space="preserve">FR-MATH-2023-089</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A. Schmidt, Senior Analyst</w:t>
      </w:r>
    </w:p>
    <w:p>
      <w:pPr>
        <w:pStyle w:val="BodyText"/>
      </w:pPr>
      <w:r>
        <w:rPr>
          <w:bCs/>
          <w:b/>
        </w:rPr>
        <w:t xml:space="preserve">Institution:</w:t>
      </w:r>
      <w:r>
        <w:t xml:space="preserve"> </w:t>
      </w:r>
      <w:r>
        <w:t xml:space="preserve">Frankfurt Institute for Advanced Studies</w:t>
      </w:r>
    </w:p>
    <w:p>
      <w:pPr>
        <w:pStyle w:val="BodyText"/>
      </w:pPr>
      <w:r>
        <w:rPr>
          <w:bCs/>
          <w:b/>
        </w:rPr>
        <w:t xml:space="preserve">Candidate:</w:t>
      </w:r>
      <w:r>
        <w:t xml:space="preserve"> </w:t>
      </w:r>
      <w:r>
        <w:t xml:space="preserve">[Candidate Name Redacted]</w:t>
      </w:r>
    </w:p>
    <w:p>
      <w:pPr>
        <w:pStyle w:val="BodyText"/>
      </w:pPr>
      <w:r>
        <w:rPr>
          <w:bCs/>
          <w:b/>
        </w:rPr>
        <w:t xml:space="preserve">Department:</w:t>
      </w:r>
      <w:r>
        <w:t xml:space="preserve"> </w:t>
      </w:r>
      <w:r>
        <w:t xml:space="preserve">Applied Mathematics &amp; Financial Modeling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candidate's performance as a</w:t>
      </w:r>
      <w:r>
        <w:t xml:space="preserve"> </w:t>
      </w:r>
      <w:r>
        <w:rPr>
          <w:bCs/>
          <w:b/>
        </w:rPr>
        <w:t xml:space="preserve">Mathematician</w:t>
      </w:r>
      <w:r>
        <w:t xml:space="preserve"> </w:t>
      </w:r>
      <w:r>
        <w:t xml:space="preserve">within the academic and industrial ecosystem of</w:t>
      </w:r>
      <w:r>
        <w:t xml:space="preserve"> </w:t>
      </w:r>
      <w:r>
        <w:rPr>
          <w:bCs/>
          <w:b/>
        </w:rPr>
        <w:t xml:space="preserve">Germany Frankfurt</w:t>
      </w:r>
      <w:r>
        <w:t xml:space="preserve">. The review focuses on the candidate's ability to apply rigorous mathematical frameworks to complex problems, specifically within the context of Frankfurt's prominent financial sector and its world-class research institutions. The evaluation covers theoretical proficiency, practical application, collaboration, and alignment with the high standards expected in the German scientific community.</w:t>
      </w:r>
    </w:p>
    <w:bookmarkEnd w:id="21"/>
    <w:bookmarkStart w:id="22" w:name="X2c7a785a90206e5ce7e03f31e20f6d0f13812ac"/>
    <w:p>
      <w:pPr>
        <w:pStyle w:val="Heading2"/>
      </w:pPr>
      <w:r>
        <w:t xml:space="preserve">2. Contextual Relevance: The Frankfurt Ecosystem</w:t>
      </w:r>
    </w:p>
    <w:p>
      <w:pPr>
        <w:pStyle w:val="FirstParagraph"/>
      </w:pPr>
      <w:r>
        <w:t xml:space="preserve">The role of a</w:t>
      </w:r>
      <w:r>
        <w:t xml:space="preserve"> </w:t>
      </w:r>
      <w:r>
        <w:rPr>
          <w:bCs/>
          <w:b/>
        </w:rPr>
        <w:t xml:space="preserve">Mathematician</w:t>
      </w:r>
      <w:r>
        <w:t xml:space="preserve"> </w:t>
      </w:r>
      <w:r>
        <w:t xml:space="preserve">in</w:t>
      </w:r>
      <w:r>
        <w:t xml:space="preserve"> </w:t>
      </w:r>
      <w:r>
        <w:rPr>
          <w:bCs/>
          <w:b/>
        </w:rPr>
        <w:t xml:space="preserve">Germany Frankfurt</w:t>
      </w:r>
      <w:r>
        <w:t xml:space="preserve"> </w:t>
      </w:r>
      <w:r>
        <w:t xml:space="preserve">is distinct due to the city's unique position as a global financial hub and a center for scientific excellence. Home to the European Central Bank (ECB), the Frankfurt Stock Exchange, and numerous quantitative finance firms, the local demand for mathematical expertise is heavily skewed towards stochastic calculus, risk modeling, and algorithmic optimization. Furthermore, the presence of the Goethe University Frankfurt and the Max Planck Institute ensures that theoretical rigor remains paramount.</w:t>
      </w:r>
    </w:p>
    <w:p>
      <w:pPr>
        <w:pStyle w:val="BodyText"/>
      </w:pPr>
      <w:r>
        <w:t xml:space="preserve">This</w:t>
      </w:r>
      <w:r>
        <w:t xml:space="preserve"> </w:t>
      </w:r>
      <w:r>
        <w:rPr>
          <w:bCs/>
          <w:b/>
        </w:rPr>
        <w:t xml:space="preserve">Peer Review Report</w:t>
      </w:r>
      <w:r>
        <w:t xml:space="preserve"> </w:t>
      </w:r>
      <w:r>
        <w:t xml:space="preserve">evaluates how effectively the candidate navigates this dual landscape. The assessment determines whether the candidate can bridge the gap between abstract mathematical theory and the practical, high-stakes applications required by Frankfurt's industry leaders, while maintaining the academic integrity valued by German research bodies.</w:t>
      </w:r>
    </w:p>
    <w:bookmarkEnd w:id="22"/>
    <w:bookmarkStart w:id="26" w:name="X760bc64d28426f4ed8afd4e2d0da05e9f8e49f4"/>
    <w:p>
      <w:pPr>
        <w:pStyle w:val="Heading2"/>
      </w:pPr>
      <w:r>
        <w:t xml:space="preserve">3. Technical Competence and Methodological Rigor</w:t>
      </w:r>
    </w:p>
    <w:bookmarkStart w:id="23" w:name="theoretical-foundation"/>
    <w:p>
      <w:pPr>
        <w:pStyle w:val="Heading3"/>
      </w:pPr>
      <w:r>
        <w:t xml:space="preserve">3.1 Theoretical Foundation</w:t>
      </w:r>
    </w:p>
    <w:p>
      <w:pPr>
        <w:pStyle w:val="FirstParagraph"/>
      </w:pPr>
      <w:r>
        <w:t xml:space="preserve">The candidate demonstrates an exceptional command of advanced mathematical concepts. Their work in measure theory and probability spaces is robust, reflecting the high educational standards typical of German mathematics programs. The</w:t>
      </w:r>
      <w:r>
        <w:t xml:space="preserve"> </w:t>
      </w:r>
      <w:r>
        <w:rPr>
          <w:bCs/>
          <w:b/>
        </w:rPr>
        <w:t xml:space="preserve">Mathematician</w:t>
      </w:r>
      <w:r>
        <w:t xml:space="preserve"> </w:t>
      </w:r>
      <w:r>
        <w:t xml:space="preserve">has shown the ability to derive novel solutions to problems in partial differential equations, which is critical for modeling financial derivatives in the Frankfurt market.</w:t>
      </w:r>
    </w:p>
    <w:bookmarkEnd w:id="23"/>
    <w:bookmarkStart w:id="24" w:name="computational-implementation"/>
    <w:p>
      <w:pPr>
        <w:pStyle w:val="Heading3"/>
      </w:pPr>
      <w:r>
        <w:t xml:space="preserve">3.2 Computational Implementation</w:t>
      </w:r>
    </w:p>
    <w:p>
      <w:pPr>
        <w:pStyle w:val="FirstParagraph"/>
      </w:pPr>
      <w:r>
        <w:t xml:space="preserve">In the modern context of</w:t>
      </w:r>
      <w:r>
        <w:t xml:space="preserve"> </w:t>
      </w:r>
      <w:r>
        <w:rPr>
          <w:bCs/>
          <w:b/>
        </w:rPr>
        <w:t xml:space="preserve">Germany Frankfurt</w:t>
      </w:r>
      <w:r>
        <w:t xml:space="preserve">, a</w:t>
      </w:r>
      <w:r>
        <w:t xml:space="preserve"> </w:t>
      </w:r>
      <w:r>
        <w:rPr>
          <w:bCs/>
          <w:b/>
        </w:rPr>
        <w:t xml:space="preserve">Mathematician</w:t>
      </w:r>
      <w:r>
        <w:t xml:space="preserve"> </w:t>
      </w:r>
      <w:r>
        <w:t xml:space="preserve">must also be proficient in computational tools. The candidate's proficiency in Python, R, and C++ for numerical simulation is commendable. Their ability to translate complex theoretical models into efficient, scalable code aligns perfectly with the needs of quantitative trading firms and risk management departments located in the city.</w:t>
      </w:r>
    </w:p>
    <w:bookmarkEnd w:id="24"/>
    <w:bookmarkStart w:id="25" w:name="performance-metrics"/>
    <w:p>
      <w:pPr>
        <w:pStyle w:val="Heading3"/>
      </w:pPr>
      <w:r>
        <w:t xml:space="preserve">Performance Metrics</w:t>
      </w:r>
    </w:p>
    <w:p>
      <w:pPr>
        <w:pStyle w:val="FirstParagraph"/>
      </w:pPr>
      <w:r>
        <w:t xml:space="preserve">Theoretical Depth</w:t>
      </w:r>
      <w:r>
        <w:t xml:space="preserve"> </w:t>
      </w:r>
      <w:r>
        <w:t xml:space="preserve">9.5 / 10</w:t>
      </w:r>
    </w:p>
    <w:p>
      <w:pPr>
        <w:pStyle w:val="BodyText"/>
      </w:pPr>
      <w:r>
        <w:t xml:space="preserve">Applied Problem Solving</w:t>
      </w:r>
      <w:r>
        <w:t xml:space="preserve"> </w:t>
      </w:r>
      <w:r>
        <w:t xml:space="preserve">9.0 / 10</w:t>
      </w:r>
    </w:p>
    <w:p>
      <w:pPr>
        <w:pStyle w:val="BodyText"/>
      </w:pPr>
      <w:r>
        <w:t xml:space="preserve">Computational Efficiency</w:t>
      </w:r>
      <w:r>
        <w:t xml:space="preserve"> </w:t>
      </w:r>
      <w:r>
        <w:t xml:space="preserve">8.5 / 10</w:t>
      </w:r>
    </w:p>
    <w:p>
      <w:pPr>
        <w:pStyle w:val="BodyText"/>
      </w:pPr>
      <w:r>
        <w:t xml:space="preserve">Adaptability to Local Standards</w:t>
      </w:r>
      <w:r>
        <w:t xml:space="preserve"> </w:t>
      </w:r>
      <w:r>
        <w:t xml:space="preserve">9.2 / 10</w:t>
      </w:r>
    </w:p>
    <w:bookmarkEnd w:id="25"/>
    <w:bookmarkEnd w:id="26"/>
    <w:bookmarkStart w:id="27" w:name="research-output-and-innovation"/>
    <w:p>
      <w:pPr>
        <w:pStyle w:val="Heading2"/>
      </w:pPr>
      <w:r>
        <w:t xml:space="preserve">4. Research Output and Innovation</w:t>
      </w:r>
    </w:p>
    <w:p>
      <w:pPr>
        <w:pStyle w:val="FirstParagraph"/>
      </w:pPr>
      <w:r>
        <w:t xml:space="preserve">The candidate's publication record is strong, with several papers published in reputable international journals. However, this</w:t>
      </w:r>
      <w:r>
        <w:t xml:space="preserve"> </w:t>
      </w:r>
      <w:r>
        <w:rPr>
          <w:bCs/>
          <w:b/>
        </w:rPr>
        <w:t xml:space="preserve">Peer Review Report</w:t>
      </w:r>
      <w:r>
        <w:t xml:space="preserve"> </w:t>
      </w:r>
      <w:r>
        <w:t xml:space="preserve">places specific emphasis on the relevance of this research to the</w:t>
      </w:r>
      <w:r>
        <w:t xml:space="preserve"> </w:t>
      </w:r>
      <w:r>
        <w:rPr>
          <w:bCs/>
          <w:b/>
        </w:rPr>
        <w:t xml:space="preserve">Germany Frankfurt</w:t>
      </w:r>
      <w:r>
        <w:t xml:space="preserve"> </w:t>
      </w:r>
      <w:r>
        <w:t xml:space="preserve">context. The candidate's recent work on high-frequency trading algorithms and systemic risk assessment is directly applicable to the challenges faced by financial institutions in the region.</w:t>
      </w:r>
    </w:p>
    <w:p>
      <w:pPr>
        <w:pStyle w:val="BodyText"/>
      </w:pPr>
      <w:r>
        <w:t xml:space="preserve">Innovation is a key criterion. The</w:t>
      </w:r>
      <w:r>
        <w:t xml:space="preserve"> </w:t>
      </w:r>
      <w:r>
        <w:rPr>
          <w:bCs/>
          <w:b/>
        </w:rPr>
        <w:t xml:space="preserve">Mathematician</w:t>
      </w:r>
      <w:r>
        <w:t xml:space="preserve"> </w:t>
      </w:r>
      <w:r>
        <w:t xml:space="preserve">has proposed a new framework for volatility modeling that accounts for regulatory changes introduced by the European Banking Authority. This demonstrates not only mathematical skill but also a keen awareness of the regulatory environment in which Frankfurt operates.</w:t>
      </w:r>
    </w:p>
    <w:bookmarkEnd w:id="27"/>
    <w:bookmarkStart w:id="28" w:name="collaboration-and-communication"/>
    <w:p>
      <w:pPr>
        <w:pStyle w:val="Heading2"/>
      </w:pPr>
      <w:r>
        <w:t xml:space="preserve">5. Collaboration and Communication</w:t>
      </w:r>
    </w:p>
    <w:p>
      <w:pPr>
        <w:pStyle w:val="FirstParagraph"/>
      </w:pPr>
      <w:r>
        <w:t xml:space="preserve">Effective communication is vital for a</w:t>
      </w:r>
      <w:r>
        <w:t xml:space="preserve"> </w:t>
      </w:r>
      <w:r>
        <w:rPr>
          <w:bCs/>
          <w:b/>
        </w:rPr>
        <w:t xml:space="preserve">Mathematician</w:t>
      </w:r>
      <w:r>
        <w:t xml:space="preserve"> </w:t>
      </w:r>
      <w:r>
        <w:t xml:space="preserve">working in</w:t>
      </w:r>
      <w:r>
        <w:t xml:space="preserve"> </w:t>
      </w:r>
      <w:r>
        <w:rPr>
          <w:bCs/>
          <w:b/>
        </w:rPr>
        <w:t xml:space="preserve">Germany Frankfurt</w:t>
      </w:r>
      <w:r>
        <w:t xml:space="preserve">, where interdisciplinary teams are common. The candidate has shown the ability to explain complex mathematical concepts to non-specialists, including financial analysts and regulatory officials. Their participation in local seminars and workshops organized by the Frankfurt Mathematical Society highlights their commitment to community engagement.</w:t>
      </w:r>
    </w:p>
    <w:p>
      <w:pPr>
        <w:pStyle w:val="BodyText"/>
      </w:pPr>
      <w:r>
        <w:t xml:space="preserve">The review notes that the candidate integrates well into the German work culture, characterized by precision, punctuality, and structured collaboration. Their ability to work within hierarchical structures while contributing innovative ideas is a significant strength.</w:t>
      </w:r>
    </w:p>
    <w:bookmarkEnd w:id="28"/>
    <w:bookmarkStart w:id="29" w:name="areas-for-improvement"/>
    <w:p>
      <w:pPr>
        <w:pStyle w:val="Heading2"/>
      </w:pPr>
      <w:r>
        <w:t xml:space="preserve">6. Areas for Improvement</w:t>
      </w:r>
    </w:p>
    <w:p>
      <w:pPr>
        <w:pStyle w:val="FirstParagraph"/>
      </w:pPr>
      <w:r>
        <w:t xml:space="preserve">While the candidate's performance is largely exemplary, this</w:t>
      </w:r>
      <w:r>
        <w:t xml:space="preserve"> </w:t>
      </w:r>
      <w:r>
        <w:rPr>
          <w:bCs/>
          <w:b/>
        </w:rPr>
        <w:t xml:space="preserve">Peer Review Report</w:t>
      </w:r>
      <w:r>
        <w:t xml:space="preserve"> </w:t>
      </w:r>
      <w:r>
        <w:t xml:space="preserve">identifies a few areas for development:</w:t>
      </w:r>
    </w:p>
    <w:p>
      <w:pPr>
        <w:numPr>
          <w:ilvl w:val="0"/>
          <w:numId w:val="1001"/>
        </w:numPr>
        <w:pStyle w:val="Compact"/>
      </w:pPr>
      <w:r>
        <w:rPr>
          <w:bCs/>
          <w:b/>
        </w:rPr>
        <w:t xml:space="preserve">Language Proficiency:</w:t>
      </w:r>
      <w:r>
        <w:t xml:space="preserve"> </w:t>
      </w:r>
      <w:r>
        <w:t xml:space="preserve">While English is the lingua franca of mathematics, improving German language skills would enhance the candidate's ability to engage with local regulatory bodies and broader academic networks in</w:t>
      </w:r>
      <w:r>
        <w:t xml:space="preserve"> </w:t>
      </w:r>
      <w:r>
        <w:rPr>
          <w:bCs/>
          <w:b/>
        </w:rPr>
        <w:t xml:space="preserve">Germany Frankfurt</w:t>
      </w:r>
      <w:r>
        <w:t xml:space="preserve">.</w:t>
      </w:r>
    </w:p>
    <w:p>
      <w:pPr>
        <w:numPr>
          <w:ilvl w:val="0"/>
          <w:numId w:val="1001"/>
        </w:numPr>
        <w:pStyle w:val="Compact"/>
      </w:pPr>
      <w:r>
        <w:rPr>
          <w:bCs/>
          <w:b/>
        </w:rPr>
        <w:t xml:space="preserve">Interdisciplinary Breadth:</w:t>
      </w:r>
      <w:r>
        <w:t xml:space="preserve"> </w:t>
      </w:r>
      <w:r>
        <w:t xml:space="preserve">The</w:t>
      </w:r>
      <w:r>
        <w:t xml:space="preserve"> </w:t>
      </w:r>
      <w:r>
        <w:rPr>
          <w:bCs/>
          <w:b/>
        </w:rPr>
        <w:t xml:space="preserve">Mathematician</w:t>
      </w:r>
      <w:r>
        <w:t xml:space="preserve"> </w:t>
      </w:r>
      <w:r>
        <w:t xml:space="preserve">could benefit from deeper engagement with data science and machine learning techniques, which are increasingly integrated into traditional mathematical modeling in the region.</w:t>
      </w:r>
    </w:p>
    <w:p>
      <w:pPr>
        <w:numPr>
          <w:ilvl w:val="0"/>
          <w:numId w:val="1001"/>
        </w:numPr>
        <w:pStyle w:val="Compact"/>
      </w:pPr>
      <w:r>
        <w:rPr>
          <w:bCs/>
          <w:b/>
        </w:rPr>
        <w:t xml:space="preserve">Public Engagement:</w:t>
      </w:r>
      <w:r>
        <w:t xml:space="preserve"> </w:t>
      </w:r>
      <w:r>
        <w:t xml:space="preserve">Increasing visibility through public lectures or outreach programs could further establish the candidate's reputation within the Frankfurt scientific community.</w:t>
      </w:r>
    </w:p>
    <w:bookmarkEnd w:id="29"/>
    <w:bookmarkStart w:id="30" w:name="conclusion-and-recommendation"/>
    <w:p>
      <w:pPr>
        <w:pStyle w:val="Heading2"/>
      </w:pPr>
      <w:r>
        <w:t xml:space="preserve">7. Conclusion and Recommendation</w:t>
      </w:r>
    </w:p>
    <w:p>
      <w:pPr>
        <w:pStyle w:val="FirstParagraph"/>
      </w:pPr>
      <w:r>
        <w:t xml:space="preserve">This</w:t>
      </w:r>
      <w:r>
        <w:t xml:space="preserve"> </w:t>
      </w:r>
      <w:r>
        <w:rPr>
          <w:bCs/>
          <w:b/>
        </w:rPr>
        <w:t xml:space="preserve">Peer Review Report</w:t>
      </w:r>
      <w:r>
        <w:t xml:space="preserve"> </w:t>
      </w:r>
      <w:r>
        <w:t xml:space="preserve">concludes that the candidate is an outstanding</w:t>
      </w:r>
      <w:r>
        <w:t xml:space="preserve"> </w:t>
      </w:r>
      <w:r>
        <w:rPr>
          <w:bCs/>
          <w:b/>
        </w:rPr>
        <w:t xml:space="preserve">Mathematician</w:t>
      </w:r>
      <w:r>
        <w:t xml:space="preserve"> </w:t>
      </w:r>
      <w:r>
        <w:t xml:space="preserve">whose skills and research interests are highly aligned with the needs of</w:t>
      </w:r>
      <w:r>
        <w:t xml:space="preserve"> </w:t>
      </w:r>
      <w:r>
        <w:rPr>
          <w:bCs/>
          <w:b/>
        </w:rPr>
        <w:t xml:space="preserve">Germany Frankfurt</w:t>
      </w:r>
      <w:r>
        <w:t xml:space="preserve">. Their ability to combine theoretical rigor with practical application makes them a valuable asset to both academic institutions and financial enterprises in the city. The candidate's work contributes significantly to the advancement of mathematical finance and risk management, fields in which Frankfurt is a global leader.</w:t>
      </w:r>
    </w:p>
    <w:p>
      <w:pPr>
        <w:pStyle w:val="BodyText"/>
      </w:pPr>
      <w:r>
        <w:t xml:space="preserve">Based on the comprehensive evaluation of their technical competence, research output, and professional conduct, the candidate is strongly recommended for continued employment, promotion, or further academic collaboration. Their potential to drive innovation and excellence in the mathematical sciences within the Frankfurt ecosystem is undeniable.</w:t>
      </w:r>
    </w:p>
    <w:p>
      <w:pPr>
        <w:pStyle w:val="BodyText"/>
      </w:pPr>
      <w:r>
        <w:t xml:space="preserve">Final Verdict: Highly Recommended for Advancement</w:t>
      </w:r>
    </w:p>
    <w:p>
      <w:pPr>
        <w:pStyle w:val="BodyText"/>
      </w:pPr>
      <w:r>
        <w:t xml:space="preserve">This document is a formal Peer Review Report generated for professional evaluation purposes. All assessments are based on verified data and professional observation within the context of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Germany Frankfurt</dc:title>
  <dc:creator/>
  <dc:language>en</dc:language>
  <cp:keywords/>
  <dcterms:created xsi:type="dcterms:W3CDTF">2026-10-10T08:08:11Z</dcterms:created>
  <dcterms:modified xsi:type="dcterms:W3CDTF">2026-10-10T08:08:11Z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