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Germany</w:t>
      </w:r>
      <w:r>
        <w:t xml:space="preserve"> </w:t>
      </w:r>
      <w:r>
        <w:t xml:space="preserve">Munich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Research Output</w:t>
      </w:r>
    </w:p>
    <w:p>
      <w:pPr>
        <w:pStyle w:val="BodyText"/>
      </w:pPr>
      <w:r>
        <w:rPr>
          <w:bCs/>
          <w:b/>
        </w:rPr>
        <w:t xml:space="preserve">Role:</w:t>
      </w:r>
      <w:r>
        <w:t xml:space="preserve"> </w:t>
      </w:r>
      <w:r>
        <w:t xml:space="preserve">Mathematician</w:t>
      </w:r>
    </w:p>
    <w:p>
      <w:pPr>
        <w:pStyle w:val="BodyText"/>
      </w:pPr>
      <w:r>
        <w:rPr>
          <w:bCs/>
          <w:b/>
        </w:rPr>
        <w:t xml:space="preserve">Location:</w:t>
      </w:r>
      <w:r>
        <w:t xml:space="preserve"> </w:t>
      </w:r>
      <w:r>
        <w:t xml:space="preserve">Germany Munich</w:t>
      </w:r>
    </w:p>
    <w:bookmarkEnd w:id="20"/>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January 2023 – September 2023</w:t>
      </w:r>
    </w:p>
    <w:p>
      <w:pPr>
        <w:pStyle w:val="BodyText"/>
      </w:pPr>
      <w:r>
        <w:rPr>
          <w:bCs/>
          <w:b/>
        </w:rPr>
        <w:t xml:space="preserve">Reviewer ID:</w:t>
      </w:r>
      <w:r>
        <w:t xml:space="preserve"> </w:t>
      </w:r>
      <w:r>
        <w:t xml:space="preserve">PR-DE-MUC-8842</w:t>
      </w:r>
      <w:r>
        <w:br/>
      </w:r>
      <w:r>
        <w:rPr>
          <w:bCs/>
          <w:b/>
        </w:rPr>
        <w:t xml:space="preserve">Confidentiality Level:</w:t>
      </w:r>
      <w:r>
        <w:t xml:space="preserve"> </w:t>
      </w:r>
      <w:r>
        <w:t xml:space="preserve">Internal / Restricted</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professional activities, research contributions, and technical proficiency of the subject, identified as a</w:t>
      </w:r>
      <w:r>
        <w:t xml:space="preserve"> </w:t>
      </w:r>
      <w:r>
        <w:rPr>
          <w:bCs/>
          <w:b/>
        </w:rPr>
        <w:t xml:space="preserve">Mathematician</w:t>
      </w:r>
      <w:r>
        <w:t xml:space="preserve"> </w:t>
      </w:r>
      <w:r>
        <w:t xml:space="preserve">operating within the academic and industrial ecosystem of</w:t>
      </w:r>
      <w:r>
        <w:t xml:space="preserve"> </w:t>
      </w:r>
      <w:r>
        <w:rPr>
          <w:bCs/>
          <w:b/>
        </w:rPr>
        <w:t xml:space="preserve">Germany Munich</w:t>
      </w:r>
      <w:r>
        <w:t xml:space="preserve">. The review was conducted in accordance with the rigorous standards expected by leading institutions in the region, including the Technical University of Munich (TUM) and the Max Planck Institute for Mathematics in the Sciences.</w:t>
      </w:r>
    </w:p>
    <w:p>
      <w:pPr>
        <w:pStyle w:val="BodyText"/>
      </w:pPr>
      <w:r>
        <w:t xml:space="preserve">The primary objective of this evaluation is to determine the candidate's alignment with the high-level mathematical standards prevalent in Bavaria's research sector. The subject has demonstrated exceptional capability in abstract reasoning and applied mathematics, specifically within the domains of stochastic processes and computational geometry. The review confirms that the subject's work significantly contributes to the scientific reputation of</w:t>
      </w:r>
      <w:r>
        <w:t xml:space="preserve"> </w:t>
      </w:r>
      <w:r>
        <w:rPr>
          <w:bCs/>
          <w:b/>
        </w:rPr>
        <w:t xml:space="preserve">Germany Munich</w:t>
      </w:r>
      <w:r>
        <w:t xml:space="preserve"> </w:t>
      </w:r>
      <w:r>
        <w:t xml:space="preserve">as a global hub for mathematical innovation.</w:t>
      </w:r>
    </w:p>
    <w:bookmarkEnd w:id="21"/>
    <w:bookmarkStart w:id="22" w:name="X31fa21985f021d5b461e635184c8188c3265c7f"/>
    <w:p>
      <w:pPr>
        <w:pStyle w:val="Heading2"/>
      </w:pPr>
      <w:r>
        <w:t xml:space="preserve">2. Contextual Framework: The Munich Mathematical Landscape</w:t>
      </w:r>
    </w:p>
    <w:p>
      <w:pPr>
        <w:pStyle w:val="FirstParagraph"/>
      </w:pPr>
      <w:r>
        <w:t xml:space="preserve">To accurately evaluate a</w:t>
      </w:r>
      <w:r>
        <w:t xml:space="preserve"> </w:t>
      </w:r>
      <w:r>
        <w:rPr>
          <w:bCs/>
          <w:b/>
        </w:rPr>
        <w:t xml:space="preserve">Mathematician</w:t>
      </w:r>
      <w:r>
        <w:t xml:space="preserve"> </w:t>
      </w:r>
      <w:r>
        <w:t xml:space="preserve">in</w:t>
      </w:r>
      <w:r>
        <w:t xml:space="preserve"> </w:t>
      </w:r>
      <w:r>
        <w:rPr>
          <w:bCs/>
          <w:b/>
        </w:rPr>
        <w:t xml:space="preserve">Germany Munich</w:t>
      </w:r>
      <w:r>
        <w:t xml:space="preserve">, one must consider the unique intellectual environment of the city. Munich is not merely a location but a nexus of interdisciplinary collaboration. The local mathematical community is characterized by a blend of pure theoretical rigor and strong industrial application, driven by the proximity to automotive, aerospace, and fintech sectors.</w:t>
      </w:r>
    </w:p>
    <w:p>
      <w:pPr>
        <w:pStyle w:val="BodyText"/>
      </w:pPr>
      <w:r>
        <w:t xml:space="preserve">This</w:t>
      </w:r>
      <w:r>
        <w:t xml:space="preserve"> </w:t>
      </w:r>
      <w:r>
        <w:rPr>
          <w:bCs/>
          <w:b/>
        </w:rPr>
        <w:t xml:space="preserve">Peer Review Report</w:t>
      </w:r>
      <w:r>
        <w:t xml:space="preserve"> </w:t>
      </w:r>
      <w:r>
        <w:t xml:space="preserve">assesses how well the subject integrates into this specific ecosystem. The expectation for a</w:t>
      </w:r>
      <w:r>
        <w:t xml:space="preserve"> </w:t>
      </w:r>
      <w:r>
        <w:rPr>
          <w:bCs/>
          <w:b/>
        </w:rPr>
        <w:t xml:space="preserve">Mathematician</w:t>
      </w:r>
      <w:r>
        <w:t xml:space="preserve"> </w:t>
      </w:r>
      <w:r>
        <w:t xml:space="preserve">here is dual-faceted: the ability to publish high-impact theoretical papers in journals such as the</w:t>
      </w:r>
      <w:r>
        <w:t xml:space="preserve"> </w:t>
      </w:r>
      <w:r>
        <w:rPr>
          <w:iCs/>
          <w:i/>
        </w:rPr>
        <w:t xml:space="preserve">Journal für die reine und angewandte Mathematik</w:t>
      </w:r>
      <w:r>
        <w:t xml:space="preserve">, and the ability to translate complex mathematical models into practical solutions for industry partners in the Munich metropolitan area. The subject has been evaluated against these dual criteria.</w:t>
      </w:r>
    </w:p>
    <w:bookmarkEnd w:id="22"/>
    <w:bookmarkStart w:id="25" w:name="X28b7bf21dd1dfa94fac29bc33762308399b1cd7"/>
    <w:p>
      <w:pPr>
        <w:pStyle w:val="Heading2"/>
      </w:pPr>
      <w:r>
        <w:t xml:space="preserve">3. Technical Competence and Research Quality</w:t>
      </w:r>
    </w:p>
    <w:bookmarkStart w:id="23" w:name="theoretical-rigor"/>
    <w:p>
      <w:pPr>
        <w:pStyle w:val="Heading3"/>
      </w:pPr>
      <w:r>
        <w:t xml:space="preserve">3.1 Theoretical Rigor</w:t>
      </w:r>
    </w:p>
    <w:p>
      <w:pPr>
        <w:pStyle w:val="FirstParagraph"/>
      </w:pPr>
      <w:r>
        <w:t xml:space="preserve">The core competency of any</w:t>
      </w:r>
      <w:r>
        <w:t xml:space="preserve"> </w:t>
      </w:r>
      <w:r>
        <w:rPr>
          <w:bCs/>
          <w:b/>
        </w:rPr>
        <w:t xml:space="preserve">Mathematician</w:t>
      </w:r>
      <w:r>
        <w:t xml:space="preserve"> </w:t>
      </w:r>
      <w:r>
        <w:t xml:space="preserve">lies in their ability to construct valid, novel proofs and models. During the review period, the subject produced three major manuscripts focusing on partial differential equations and their applications in fluid dynamics. The peer review panel found the logical structure of these arguments to be impeccable. The notation was precise, adhering to international standards, and the derivations were robust.</w:t>
      </w:r>
    </w:p>
    <w:p>
      <w:pPr>
        <w:pStyle w:val="BodyText"/>
      </w:pPr>
      <w:r>
        <w:t xml:space="preserve">Specifically, the subject's work on turbulence modeling demonstrates a deep understanding of functional analysis. This level of theoretical depth is consistent with the expectations of senior researchers in</w:t>
      </w:r>
      <w:r>
        <w:t xml:space="preserve"> </w:t>
      </w:r>
      <w:r>
        <w:rPr>
          <w:bCs/>
          <w:b/>
        </w:rPr>
        <w:t xml:space="preserve">Germany Munich</w:t>
      </w:r>
      <w:r>
        <w:t xml:space="preserve">. The subject successfully navigated complex topological constraints, providing new insights that have been acknowledged by colleagues at the Ludwig Maximilian University of Munich (LMU).</w:t>
      </w:r>
    </w:p>
    <w:bookmarkEnd w:id="23"/>
    <w:bookmarkStart w:id="24" w:name="computational-proficiency"/>
    <w:p>
      <w:pPr>
        <w:pStyle w:val="Heading3"/>
      </w:pPr>
      <w:r>
        <w:t xml:space="preserve">3.2 Computational Proficiency</w:t>
      </w:r>
    </w:p>
    <w:p>
      <w:pPr>
        <w:pStyle w:val="FirstParagraph"/>
      </w:pPr>
      <w:r>
        <w:t xml:space="preserve">Modern mathematics in</w:t>
      </w:r>
      <w:r>
        <w:t xml:space="preserve"> </w:t>
      </w:r>
      <w:r>
        <w:rPr>
          <w:bCs/>
          <w:b/>
        </w:rPr>
        <w:t xml:space="preserve">Germany Munich</w:t>
      </w:r>
      <w:r>
        <w:t xml:space="preserve"> </w:t>
      </w:r>
      <w:r>
        <w:t xml:space="preserve">increasingly demands strong computational skills. This</w:t>
      </w:r>
      <w:r>
        <w:t xml:space="preserve"> </w:t>
      </w:r>
      <w:r>
        <w:rPr>
          <w:bCs/>
          <w:b/>
        </w:rPr>
        <w:t xml:space="preserve">Peer Review Report</w:t>
      </w:r>
      <w:r>
        <w:t xml:space="preserve"> </w:t>
      </w:r>
      <w:r>
        <w:t xml:space="preserve">highlights the subject's proficiency in numerical methods. The subject utilized advanced algorithms to simulate high-dimensional systems, employing tools such as Python, MATLAB, and C++. The code quality was reviewed and found to be efficient, well-documented, and reproducible.</w:t>
      </w:r>
    </w:p>
    <w:p>
      <w:pPr>
        <w:pStyle w:val="BodyText"/>
      </w:pPr>
      <w:r>
        <w:t xml:space="preserve">The ability to bridge the gap between abstract theory and computational implementation is a critical asset. The subject's simulations provided empirical validation for their theoretical conjectures, a practice highly valued in the German research culture which emphasizes empirical verification alongside theoretical elegance.</w:t>
      </w:r>
    </w:p>
    <w:bookmarkEnd w:id="24"/>
    <w:bookmarkEnd w:id="25"/>
    <w:bookmarkStart w:id="26" w:name="collaboration-and-communication"/>
    <w:p>
      <w:pPr>
        <w:pStyle w:val="Heading2"/>
      </w:pPr>
      <w:r>
        <w:t xml:space="preserve">4. Collaboration and Communication</w:t>
      </w:r>
    </w:p>
    <w:p>
      <w:pPr>
        <w:pStyle w:val="FirstParagraph"/>
      </w:pPr>
      <w:r>
        <w:t xml:space="preserve">A</w:t>
      </w:r>
      <w:r>
        <w:t xml:space="preserve"> </w:t>
      </w:r>
      <w:r>
        <w:rPr>
          <w:bCs/>
          <w:b/>
        </w:rPr>
        <w:t xml:space="preserve">Mathematician</w:t>
      </w:r>
      <w:r>
        <w:t xml:space="preserve"> </w:t>
      </w:r>
      <w:r>
        <w:t xml:space="preserve">does not work in isolation. In</w:t>
      </w:r>
      <w:r>
        <w:t xml:space="preserve"> </w:t>
      </w:r>
      <w:r>
        <w:rPr>
          <w:bCs/>
          <w:b/>
        </w:rPr>
        <w:t xml:space="preserve">Germany Munich</w:t>
      </w:r>
      <w:r>
        <w:t xml:space="preserve">, collaboration is key to securing funding from bodies such as the Deutsche Forschungsgemeinschaft (DFG). This</w:t>
      </w:r>
      <w:r>
        <w:t xml:space="preserve"> </w:t>
      </w:r>
      <w:r>
        <w:rPr>
          <w:bCs/>
          <w:b/>
        </w:rPr>
        <w:t xml:space="preserve">Peer Review Report</w:t>
      </w:r>
      <w:r>
        <w:t xml:space="preserve"> </w:t>
      </w:r>
      <w:r>
        <w:t xml:space="preserve">evaluates the subject's interpersonal and communicative skills.</w:t>
      </w:r>
    </w:p>
    <w:p>
      <w:pPr>
        <w:pStyle w:val="BodyText"/>
      </w:pPr>
      <w:r>
        <w:t xml:space="preserve">The subject has actively participated in the Munich Mathematical Colloquium, presenting findings with clarity and precision. Feedback from peers indicates that the subject is approachable and willing to engage in constructive debate. Furthermore, the subject has collaborated effectively with engineers from local automotive firms, translating mathematical requirements into technical specifications. This cross-disciplinary communication is vital for the applied mathematics sector in Bavaria.</w:t>
      </w:r>
    </w:p>
    <w:bookmarkEnd w:id="26"/>
    <w:bookmarkStart w:id="27" w:name="quantitative-assessment"/>
    <w:p>
      <w:pPr>
        <w:pStyle w:val="Heading2"/>
      </w:pPr>
      <w:r>
        <w:t xml:space="preserve">5. Quantitative Assessment</w:t>
      </w:r>
    </w:p>
    <w:p>
      <w:pPr>
        <w:pStyle w:val="FirstParagraph"/>
      </w:pPr>
      <w:r>
        <w:t xml:space="preserve">Theoretical Depth &amp; Originality</w:t>
      </w:r>
      <w:r>
        <w:t xml:space="preserve"> </w:t>
      </w:r>
      <w:r>
        <w:t xml:space="preserve">9.5 / 10</w:t>
      </w:r>
    </w:p>
    <w:p>
      <w:pPr>
        <w:pStyle w:val="BodyText"/>
      </w:pPr>
      <w:r>
        <w:t xml:space="preserve">Computational &amp; Applied Skills</w:t>
      </w:r>
      <w:r>
        <w:t xml:space="preserve"> </w:t>
      </w:r>
      <w:r>
        <w:t xml:space="preserve">9.0 / 10</w:t>
      </w:r>
    </w:p>
    <w:p>
      <w:pPr>
        <w:pStyle w:val="BodyText"/>
      </w:pPr>
      <w:r>
        <w:t xml:space="preserve">Publication Quality &amp; Impact</w:t>
      </w:r>
      <w:r>
        <w:t xml:space="preserve"> </w:t>
      </w:r>
      <w:r>
        <w:t xml:space="preserve">8.5 / 10</w:t>
      </w:r>
    </w:p>
    <w:p>
      <w:pPr>
        <w:pStyle w:val="BodyText"/>
      </w:pPr>
      <w:r>
        <w:t xml:space="preserve">Collaboration &amp; Team Integration</w:t>
      </w:r>
      <w:r>
        <w:t xml:space="preserve"> </w:t>
      </w:r>
      <w:r>
        <w:t xml:space="preserve">9.0 / 10</w:t>
      </w:r>
    </w:p>
    <w:p>
      <w:pPr>
        <w:pStyle w:val="BodyText"/>
      </w:pPr>
      <w:r>
        <w:t xml:space="preserve">Adherence to Munich Research Standards</w:t>
      </w:r>
      <w:r>
        <w:t xml:space="preserve"> </w:t>
      </w:r>
      <w:r>
        <w:t xml:space="preserve">9.5 / 10</w:t>
      </w:r>
    </w:p>
    <w:p>
      <w:r>
        <w:pict>
          <v:rect style="width:0;height:1.5pt" o:hralign="center" o:hrstd="t" o:hr="t"/>
        </w:pict>
      </w:r>
    </w:p>
    <w:p>
      <w:pPr>
        <w:pStyle w:val="FirstParagraph"/>
      </w:pPr>
      <w:r>
        <w:rPr>
          <w:bCs/>
          <w:b/>
        </w:rPr>
        <w:t xml:space="preserve">Overall Peer Review Score</w:t>
      </w:r>
      <w:r>
        <w:t xml:space="preserve"> </w:t>
      </w:r>
      <w:r>
        <w:rPr>
          <w:bCs/>
          <w:b/>
        </w:rPr>
        <w:t xml:space="preserve">9.1 / 10</w:t>
      </w:r>
    </w:p>
    <w:bookmarkEnd w:id="27"/>
    <w:bookmarkStart w:id="28" w:name="recommendations-and-conclusion"/>
    <w:p>
      <w:pPr>
        <w:pStyle w:val="Heading2"/>
      </w:pPr>
      <w:r>
        <w:t xml:space="preserve">6. Recommendations and Conclusion</w:t>
      </w:r>
    </w:p>
    <w:p>
      <w:pPr>
        <w:pStyle w:val="FirstParagraph"/>
      </w:pPr>
      <w:r>
        <w:t xml:space="preserve">Based on the comprehensive analysis detailed in this</w:t>
      </w:r>
      <w:r>
        <w:t xml:space="preserve"> </w:t>
      </w:r>
      <w:r>
        <w:rPr>
          <w:bCs/>
          <w:b/>
        </w:rPr>
        <w:t xml:space="preserve">Peer Review Report</w:t>
      </w:r>
      <w:r>
        <w:t xml:space="preserve">, the subject is recognized as an outstanding</w:t>
      </w:r>
      <w:r>
        <w:t xml:space="preserve"> </w:t>
      </w:r>
      <w:r>
        <w:rPr>
          <w:bCs/>
          <w:b/>
        </w:rPr>
        <w:t xml:space="preserve">Mathematician</w:t>
      </w:r>
      <w:r>
        <w:t xml:space="preserve"> </w:t>
      </w:r>
      <w:r>
        <w:t xml:space="preserve">whose work aligns perfectly with the high standards of</w:t>
      </w:r>
      <w:r>
        <w:t xml:space="preserve"> </w:t>
      </w:r>
      <w:r>
        <w:rPr>
          <w:bCs/>
          <w:b/>
        </w:rPr>
        <w:t xml:space="preserve">Germany Munich</w:t>
      </w:r>
      <w:r>
        <w:t xml:space="preserve">. The subject's ability to combine rigorous theoretical proof with practical computational application makes them a valuable asset to the region's scientific community.</w:t>
      </w:r>
    </w:p>
    <w:p>
      <w:pPr>
        <w:pStyle w:val="BodyText"/>
      </w:pPr>
      <w:r>
        <w:rPr>
          <w:bCs/>
          <w:b/>
        </w:rPr>
        <w:t xml:space="preserve">Recommendations:</w:t>
      </w:r>
    </w:p>
    <w:p>
      <w:pPr>
        <w:numPr>
          <w:ilvl w:val="0"/>
          <w:numId w:val="1001"/>
        </w:numPr>
        <w:pStyle w:val="Compact"/>
      </w:pPr>
      <w:r>
        <w:rPr>
          <w:bCs/>
          <w:b/>
        </w:rPr>
        <w:t xml:space="preserve">Continued Funding:</w:t>
      </w:r>
      <w:r>
        <w:t xml:space="preserve"> </w:t>
      </w:r>
      <w:r>
        <w:t xml:space="preserve">It is recommended that the subject be prioritized for future grants from the Bavarian State Ministry of Science and the Arts.</w:t>
      </w:r>
    </w:p>
    <w:p>
      <w:pPr>
        <w:numPr>
          <w:ilvl w:val="0"/>
          <w:numId w:val="1001"/>
        </w:numPr>
        <w:pStyle w:val="Compact"/>
      </w:pPr>
      <w:r>
        <w:rPr>
          <w:bCs/>
          <w:b/>
        </w:rPr>
        <w:t xml:space="preserve">Leadership Role:</w:t>
      </w:r>
      <w:r>
        <w:t xml:space="preserve"> </w:t>
      </w:r>
      <w:r>
        <w:t xml:space="preserve">Given their collaborative skills, the subject should be considered for a lead role in upcoming interdisciplinary projects involving local industry partners.</w:t>
      </w:r>
    </w:p>
    <w:p>
      <w:pPr>
        <w:numPr>
          <w:ilvl w:val="0"/>
          <w:numId w:val="1001"/>
        </w:numPr>
        <w:pStyle w:val="Compact"/>
      </w:pPr>
      <w:r>
        <w:rPr>
          <w:bCs/>
          <w:b/>
        </w:rPr>
        <w:t xml:space="preserve">Publication Strategy:</w:t>
      </w:r>
      <w:r>
        <w:t xml:space="preserve"> </w:t>
      </w:r>
      <w:r>
        <w:t xml:space="preserve">Encourage the submission of current work to top-tier international journals to further elevate the profile of Munich's mathematical research.</w:t>
      </w:r>
    </w:p>
    <w:p>
      <w:pPr>
        <w:pStyle w:val="FirstParagraph"/>
      </w:pPr>
      <w:r>
        <w:t xml:space="preserve">In conclusion, this</w:t>
      </w:r>
      <w:r>
        <w:t xml:space="preserve"> </w:t>
      </w:r>
      <w:r>
        <w:rPr>
          <w:bCs/>
          <w:b/>
        </w:rPr>
        <w:t xml:space="preserve">Peer Review Report</w:t>
      </w:r>
      <w:r>
        <w:t xml:space="preserve"> </w:t>
      </w:r>
      <w:r>
        <w:t xml:space="preserve">serves as a formal endorsement of the subject's professional excellence. Their contributions not only advance the field of mathematics but also reinforce the reputation of</w:t>
      </w:r>
      <w:r>
        <w:t xml:space="preserve"> </w:t>
      </w:r>
      <w:r>
        <w:rPr>
          <w:bCs/>
          <w:b/>
        </w:rPr>
        <w:t xml:space="preserve">Germany Munich</w:t>
      </w:r>
      <w:r>
        <w:t xml:space="preserve"> </w:t>
      </w:r>
      <w:r>
        <w:t xml:space="preserve">as a premier destination for mathematical research and innovation.</w:t>
      </w:r>
    </w:p>
    <w:bookmarkEnd w:id="28"/>
    <w:p>
      <w:pPr>
        <w:pStyle w:val="BodyText"/>
      </w:pPr>
      <w:r>
        <w:rPr>
          <w:bCs/>
          <w:b/>
        </w:rPr>
        <w:t xml:space="preserve">Reviewed by:</w:t>
      </w:r>
    </w:p>
    <w:p>
      <w:pPr>
        <w:pStyle w:val="BodyText"/>
      </w:pPr>
      <w:r>
        <w:t xml:space="preserve">Dr. Hans Weber</w:t>
      </w:r>
      <w:r>
        <w:br/>
      </w:r>
      <w:r>
        <w:t xml:space="preserve">Senior Reviewer, Mathematical Sciences Division</w:t>
      </w:r>
      <w:r>
        <w:br/>
      </w:r>
      <w:r>
        <w:t xml:space="preserve">Munich Research Consortium</w:t>
      </w:r>
    </w:p>
    <w:p>
      <w:pPr>
        <w:pStyle w:val="BodyText"/>
      </w:pPr>
      <w:r>
        <w:rPr>
          <w:iCs/>
          <w:i/>
        </w:rPr>
        <w:t xml:space="preserve">Signature: [Digital Signature Verified]</w:t>
      </w:r>
    </w:p>
    <w:p>
      <w:pPr>
        <w:pStyle w:val="BodyText"/>
      </w:pPr>
      <w:r>
        <w:t xml:space="preserve">This document is confidential and intended solely for the use of the individual or entity to whom it is addressed. Unauthorized distribution is prohibited.</w:t>
      </w:r>
    </w:p>
    <w:p>
      <w:pPr>
        <w:pStyle w:val="BodyText"/>
      </w:pPr>
      <w:r>
        <w:t xml:space="preserve">© 2023 Munich Research Consortium.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Germany Munich</dc:title>
  <dc:creator/>
  <dc:language>en</dc:language>
  <cp:keywords/>
  <dcterms:created xsi:type="dcterms:W3CDTF">2026-10-10T06:10:57Z</dcterms:created>
  <dcterms:modified xsi:type="dcterms:W3CDTF">2026-10-10T06:10:57Z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