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India</w:t>
      </w:r>
      <w:r>
        <w:t xml:space="preserve"> </w:t>
      </w:r>
      <w:r>
        <w:t xml:space="preserve">Mumbai</w:t>
      </w:r>
    </w:p>
    <w:bookmarkStart w:id="29" w:name="peer-review-report"/>
    <w:p>
      <w:pPr>
        <w:pStyle w:val="Heading1"/>
      </w:pPr>
      <w:r>
        <w:t xml:space="preserve">Peer Review Report</w:t>
      </w:r>
    </w:p>
    <w:p>
      <w:pPr>
        <w:pStyle w:val="FirstParagraph"/>
      </w:pPr>
      <w:r>
        <w:t xml:space="preserve">Subject: Professional Evaluation of Mathematician</w:t>
      </w:r>
    </w:p>
    <w:p>
      <w:pPr>
        <w:pStyle w:val="BodyText"/>
      </w:pPr>
      <w:r>
        <w:t xml:space="preserve">Location Context: India Mumbai</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Academic and Professional Competency Assessment</w:t>
      </w:r>
    </w:p>
    <w:p>
      <w:pPr>
        <w:pStyle w:val="BodyText"/>
      </w:pPr>
      <w:r>
        <w:rPr>
          <w:bCs/>
          <w:b/>
        </w:rPr>
        <w:t xml:space="preserve">Subject Role:</w:t>
      </w:r>
      <w:r>
        <w:t xml:space="preserve"> </w:t>
      </w:r>
      <w:r>
        <w:t xml:space="preserve">Senior Mathematician / Research Analyst</w:t>
      </w:r>
    </w:p>
    <w:p>
      <w:pPr>
        <w:pStyle w:val="BodyText"/>
      </w:pPr>
      <w:r>
        <w:rPr>
          <w:bCs/>
          <w:b/>
        </w:rPr>
        <w:t xml:space="preserve">Geographic Focus:</w:t>
      </w:r>
      <w:r>
        <w:t xml:space="preserve"> </w:t>
      </w:r>
      <w:r>
        <w:t xml:space="preserve">Mumbai, Maharashtra, India</w:t>
      </w:r>
    </w:p>
    <w:p>
      <w:pPr>
        <w:pStyle w:val="BodyText"/>
      </w:pPr>
      <w:r>
        <w:rPr>
          <w:bCs/>
          <w:b/>
        </w:rPr>
        <w:t xml:space="preserve">Overall Rating:</w:t>
      </w:r>
      <w:r>
        <w:t xml:space="preserve"> </w:t>
      </w:r>
      <w:r>
        <w:t xml:space="preserve">Excellent (4.8/5.0)</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capabilities, research output, and industry impact of the subject</w:t>
      </w:r>
      <w:r>
        <w:t xml:space="preserve"> </w:t>
      </w:r>
      <w:r>
        <w:rPr>
          <w:bCs/>
          <w:b/>
        </w:rPr>
        <w:t xml:space="preserve">Mathematician</w:t>
      </w:r>
      <w:r>
        <w:t xml:space="preserve"> </w:t>
      </w:r>
      <w:r>
        <w:t xml:space="preserve">operating within the dynamic ecosystem of</w:t>
      </w:r>
      <w:r>
        <w:t xml:space="preserve"> </w:t>
      </w:r>
      <w:r>
        <w:rPr>
          <w:bCs/>
          <w:b/>
        </w:rPr>
        <w:t xml:space="preserve">India Mumbai</w:t>
      </w:r>
      <w:r>
        <w:t xml:space="preserve">. Mumbai, often referred to as the financial capital of India, presents a unique environment where theoretical mathematics intersects with high-stakes applications in finance, data science, and logistics. This report assesses how effectively the subject leverages mathematical rigor to solve complex problems relevant to the Mumbai metropolitan context.</w:t>
      </w:r>
    </w:p>
    <w:p>
      <w:pPr>
        <w:pStyle w:val="BodyText"/>
      </w:pPr>
      <w:r>
        <w:t xml:space="preserve">The review concludes that the subject demonstrates exceptional proficiency in applied mathematics, particularly in stochastic modeling and algorithmic optimization. Their work significantly contributes to the growing reputation of Mumbai as a hub for quantitative analysis in South Asia.</w:t>
      </w:r>
    </w:p>
    <w:bookmarkEnd w:id="20"/>
    <w:bookmarkStart w:id="23" w:name="Xe3df8c43a6de9fea70f8f7288d3999df4b7a815"/>
    <w:p>
      <w:pPr>
        <w:pStyle w:val="Heading2"/>
      </w:pPr>
      <w:r>
        <w:t xml:space="preserve">2. Technical Competency and Methodological Rigor</w:t>
      </w:r>
    </w:p>
    <w:p>
      <w:pPr>
        <w:pStyle w:val="FirstParagraph"/>
      </w:pPr>
      <w:r>
        <w:t xml:space="preserve">The core of this</w:t>
      </w:r>
      <w:r>
        <w:t xml:space="preserve"> </w:t>
      </w:r>
      <w:r>
        <w:rPr>
          <w:bCs/>
          <w:b/>
        </w:rPr>
        <w:t xml:space="preserve">Peer Review Report</w:t>
      </w:r>
      <w:r>
        <w:t xml:space="preserve"> </w:t>
      </w:r>
      <w:r>
        <w:t xml:space="preserve">focuses on the technical depth of the</w:t>
      </w:r>
      <w:r>
        <w:t xml:space="preserve"> </w:t>
      </w:r>
      <w:r>
        <w:rPr>
          <w:bCs/>
          <w:b/>
        </w:rPr>
        <w:t xml:space="preserve">Mathematician</w:t>
      </w:r>
      <w:r>
        <w:t xml:space="preserve">. In the competitive landscape of</w:t>
      </w:r>
      <w:r>
        <w:t xml:space="preserve"> </w:t>
      </w:r>
      <w:r>
        <w:rPr>
          <w:bCs/>
          <w:b/>
        </w:rPr>
        <w:t xml:space="preserve">India Mumbai</w:t>
      </w:r>
      <w:r>
        <w:t xml:space="preserve">, where institutions like the Indian Institute of Technology Bombay (IIT Bombay) and the Tata Institute of Fundamental Research (TIFR) set high standards, technical excellence is non-negotiable.</w:t>
      </w:r>
    </w:p>
    <w:bookmarkStart w:id="21" w:name="theoretical-foundation"/>
    <w:p>
      <w:pPr>
        <w:pStyle w:val="Heading3"/>
      </w:pPr>
      <w:r>
        <w:t xml:space="preserve">2.1 Theoretical Foundation</w:t>
      </w:r>
    </w:p>
    <w:p>
      <w:pPr>
        <w:pStyle w:val="FirstParagraph"/>
      </w:pPr>
      <w:r>
        <w:t xml:space="preserve">The subject exhibits a robust command of advanced mathematical theories, including real analysis, abstract algebra, and differential equations. Their ability to translate abstract concepts into practical solutions is a standout feature. For instance, their recent work on partial differential equations has been noted for its clarity and precision, adhering to the rigorous standards expected in top-tier Indian academic journals.</w:t>
      </w:r>
    </w:p>
    <w:bookmarkEnd w:id="21"/>
    <w:bookmarkStart w:id="22" w:name="applied-mathematics-in-mumbais-context"/>
    <w:p>
      <w:pPr>
        <w:pStyle w:val="Heading3"/>
      </w:pPr>
      <w:r>
        <w:t xml:space="preserve">2.2 Applied Mathematics in Mumbai's Context</w:t>
      </w:r>
    </w:p>
    <w:p>
      <w:pPr>
        <w:pStyle w:val="FirstParagraph"/>
      </w:pPr>
      <w:r>
        <w:t xml:space="preserve">Given that</w:t>
      </w:r>
      <w:r>
        <w:t xml:space="preserve"> </w:t>
      </w:r>
      <w:r>
        <w:rPr>
          <w:bCs/>
          <w:b/>
        </w:rPr>
        <w:t xml:space="preserve">India Mumbai</w:t>
      </w:r>
      <w:r>
        <w:t xml:space="preserve"> </w:t>
      </w:r>
      <w:r>
        <w:t xml:space="preserve">is home to the Bombay Stock Exchange (BSE) and the National Stock Exchange (NSE), the application of mathematics in quantitative finance is critical. The subject has demonstrated remarkable skill in developing stochastic models for risk assessment. Their algorithms for pricing derivatives have been validated against real-time market data from Mumbai's financial exchanges, showing a high degree of accuracy and reliability. This practical application underscores the value of the</w:t>
      </w:r>
      <w:r>
        <w:t xml:space="preserve"> </w:t>
      </w:r>
      <w:r>
        <w:rPr>
          <w:bCs/>
          <w:b/>
        </w:rPr>
        <w:t xml:space="preserve">Mathematician</w:t>
      </w:r>
      <w:r>
        <w:t xml:space="preserve"> </w:t>
      </w:r>
      <w:r>
        <w:t xml:space="preserve">in the local economy.</w:t>
      </w:r>
    </w:p>
    <w:bookmarkEnd w:id="22"/>
    <w:bookmarkEnd w:id="23"/>
    <w:bookmarkStart w:id="24" w:name="research-impact-and-innovation"/>
    <w:p>
      <w:pPr>
        <w:pStyle w:val="Heading2"/>
      </w:pPr>
      <w:r>
        <w:t xml:space="preserve">3. Research Impact and Innovation</w:t>
      </w:r>
    </w:p>
    <w:p>
      <w:pPr>
        <w:pStyle w:val="FirstParagraph"/>
      </w:pPr>
      <w:r>
        <w:t xml:space="preserve">Innovation is a key metric in this</w:t>
      </w:r>
      <w:r>
        <w:t xml:space="preserve"> </w:t>
      </w:r>
      <w:r>
        <w:rPr>
          <w:bCs/>
          <w:b/>
        </w:rPr>
        <w:t xml:space="preserve">Peer Review Report</w:t>
      </w:r>
      <w:r>
        <w:t xml:space="preserve">. The subject has not merely replicated existing models but has introduced novel approaches to problem-solving that are particularly relevant to the challenges faced in</w:t>
      </w:r>
      <w:r>
        <w:t xml:space="preserve"> </w:t>
      </w:r>
      <w:r>
        <w:rPr>
          <w:bCs/>
          <w:b/>
        </w:rPr>
        <w:t xml:space="preserve">India Mumbai</w:t>
      </w:r>
      <w:r>
        <w:t xml:space="preserve">.</w:t>
      </w:r>
    </w:p>
    <w:p>
      <w:pPr>
        <w:numPr>
          <w:ilvl w:val="0"/>
          <w:numId w:val="1001"/>
        </w:numPr>
        <w:pStyle w:val="Compact"/>
      </w:pPr>
      <w:r>
        <w:rPr>
          <w:bCs/>
          <w:b/>
        </w:rPr>
        <w:t xml:space="preserve">Urban Data Modeling:</w:t>
      </w:r>
      <w:r>
        <w:t xml:space="preserve"> </w:t>
      </w:r>
      <w:r>
        <w:t xml:space="preserve">The subject has contributed to mathematical models that optimize traffic flow and public transportation networks in Mumbai. By utilizing graph theory and network analysis, they have proposed solutions that could alleviate congestion in one of the world's most densely populated cities.</w:t>
      </w:r>
    </w:p>
    <w:p>
      <w:pPr>
        <w:numPr>
          <w:ilvl w:val="0"/>
          <w:numId w:val="1001"/>
        </w:numPr>
        <w:pStyle w:val="Compact"/>
      </w:pPr>
      <w:r>
        <w:rPr>
          <w:bCs/>
          <w:b/>
        </w:rPr>
        <w:t xml:space="preserve">Financial Risk Management:</w:t>
      </w:r>
      <w:r>
        <w:t xml:space="preserve"> </w:t>
      </w:r>
      <w:r>
        <w:t xml:space="preserve">Their research on volatility clustering in emerging markets provides valuable insights for financial institutions headquartered in Mumbai. This work has been cited by several local banks and fintech startups, highlighting its practical utility.</w:t>
      </w:r>
    </w:p>
    <w:p>
      <w:pPr>
        <w:numPr>
          <w:ilvl w:val="0"/>
          <w:numId w:val="1001"/>
        </w:numPr>
        <w:pStyle w:val="Compact"/>
      </w:pPr>
      <w:r>
        <w:rPr>
          <w:bCs/>
          <w:b/>
        </w:rPr>
        <w:t xml:space="preserve">Interdisciplinary Collaboration:</w:t>
      </w:r>
      <w:r>
        <w:t xml:space="preserve"> </w:t>
      </w:r>
      <w:r>
        <w:t xml:space="preserve">The</w:t>
      </w:r>
      <w:r>
        <w:t xml:space="preserve"> </w:t>
      </w:r>
      <w:r>
        <w:rPr>
          <w:bCs/>
          <w:b/>
        </w:rPr>
        <w:t xml:space="preserve">Mathematician</w:t>
      </w:r>
      <w:r>
        <w:t xml:space="preserve"> </w:t>
      </w:r>
      <w:r>
        <w:t xml:space="preserve">has successfully collaborated with computer scientists and economists in Mumbai, fostering a multidisciplinary approach that enhances the impact of their mathematical research.</w:t>
      </w:r>
    </w:p>
    <w:bookmarkEnd w:id="24"/>
    <w:bookmarkStart w:id="25" w:name="professional-conduct-and-collaboration"/>
    <w:p>
      <w:pPr>
        <w:pStyle w:val="Heading2"/>
      </w:pPr>
      <w:r>
        <w:t xml:space="preserve">4. Professional Conduct and Collaboration</w:t>
      </w:r>
    </w:p>
    <w:p>
      <w:pPr>
        <w:pStyle w:val="FirstParagraph"/>
      </w:pPr>
      <w:r>
        <w:t xml:space="preserve">A</w:t>
      </w:r>
      <w:r>
        <w:t xml:space="preserve"> </w:t>
      </w:r>
      <w:r>
        <w:rPr>
          <w:bCs/>
          <w:b/>
        </w:rPr>
        <w:t xml:space="preserve">Peer Review Report</w:t>
      </w:r>
      <w:r>
        <w:t xml:space="preserve"> </w:t>
      </w:r>
      <w:r>
        <w:t xml:space="preserve">is incomplete without assessing the subject's professional demeanor. In the collaborative environment of</w:t>
      </w:r>
      <w:r>
        <w:t xml:space="preserve"> </w:t>
      </w:r>
      <w:r>
        <w:rPr>
          <w:bCs/>
          <w:b/>
        </w:rPr>
        <w:t xml:space="preserve">India Mumbai</w:t>
      </w:r>
      <w:r>
        <w:t xml:space="preserve">, where networking and teamwork are essential, the subject has earned a reputation for integrity and cooperation.</w:t>
      </w:r>
    </w:p>
    <w:p>
      <w:pPr>
        <w:pStyle w:val="BodyText"/>
      </w:pPr>
      <w:r>
        <w:t xml:space="preserve">Colleagues from various institutions in Mumbai have praised the subject for their willingness to share knowledge and mentor junior researchers. Their participation in local mathematical seminars and workshops organized by Mumbai-based academic societies demonstrates a strong commitment to the community. Furthermore, their ethical standards in research are impeccable, ensuring that all data and methodologies are transparent and reproducible.</w:t>
      </w:r>
    </w:p>
    <w:bookmarkEnd w:id="25"/>
    <w:bookmarkStart w:id="26" w:name="communication-and-dissemination"/>
    <w:p>
      <w:pPr>
        <w:pStyle w:val="Heading2"/>
      </w:pPr>
      <w:r>
        <w:t xml:space="preserve">5. Communication and Dissemination</w:t>
      </w:r>
    </w:p>
    <w:p>
      <w:pPr>
        <w:pStyle w:val="FirstParagraph"/>
      </w:pPr>
      <w:r>
        <w:t xml:space="preserve">The ability to communicate complex mathematical ideas clearly is vital. This</w:t>
      </w:r>
      <w:r>
        <w:t xml:space="preserve"> </w:t>
      </w:r>
      <w:r>
        <w:rPr>
          <w:bCs/>
          <w:b/>
        </w:rPr>
        <w:t xml:space="preserve">Peer Review Report</w:t>
      </w:r>
      <w:r>
        <w:t xml:space="preserve"> </w:t>
      </w:r>
      <w:r>
        <w:t xml:space="preserve">notes that the</w:t>
      </w:r>
      <w:r>
        <w:t xml:space="preserve"> </w:t>
      </w:r>
      <w:r>
        <w:rPr>
          <w:bCs/>
          <w:b/>
        </w:rPr>
        <w:t xml:space="preserve">Mathematician</w:t>
      </w:r>
      <w:r>
        <w:t xml:space="preserve"> </w:t>
      </w:r>
      <w:r>
        <w:t xml:space="preserve">excels in both written and oral communication. Their publications are well-structured and accessible to a broad audience, including non-specialists in the Mumbai business community.</w:t>
      </w:r>
    </w:p>
    <w:p>
      <w:pPr>
        <w:pStyle w:val="BodyText"/>
      </w:pPr>
      <w:r>
        <w:t xml:space="preserve">Additionally, their presentations at conferences in Mumbai are engaging and informative, effectively bridging the gap between theoretical mathematics and practical application. This skill is particularly valuable in</w:t>
      </w:r>
      <w:r>
        <w:t xml:space="preserve"> </w:t>
      </w:r>
      <w:r>
        <w:rPr>
          <w:bCs/>
          <w:b/>
        </w:rPr>
        <w:t xml:space="preserve">India Mumbai</w:t>
      </w:r>
      <w:r>
        <w:t xml:space="preserve">, where stakeholders often require clear explanations of mathematical models to make informed decisions.</w:t>
      </w:r>
    </w:p>
    <w:bookmarkEnd w:id="26"/>
    <w:bookmarkStart w:id="27"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for potential growth:</w:t>
      </w:r>
    </w:p>
    <w:p>
      <w:pPr>
        <w:numPr>
          <w:ilvl w:val="0"/>
          <w:numId w:val="1002"/>
        </w:numPr>
        <w:pStyle w:val="Compact"/>
      </w:pPr>
      <w:r>
        <w:rPr>
          <w:bCs/>
          <w:b/>
        </w:rPr>
        <w:t xml:space="preserve">Global Outreach:</w:t>
      </w:r>
      <w:r>
        <w:t xml:space="preserve"> </w:t>
      </w:r>
      <w:r>
        <w:t xml:space="preserve">While the subject is well-regarded in</w:t>
      </w:r>
      <w:r>
        <w:t xml:space="preserve"> </w:t>
      </w:r>
      <w:r>
        <w:rPr>
          <w:bCs/>
          <w:b/>
        </w:rPr>
        <w:t xml:space="preserve">India Mumbai</w:t>
      </w:r>
      <w:r>
        <w:t xml:space="preserve">, expanding their research network to include international collaborators could further enhance their impact.</w:t>
      </w:r>
    </w:p>
    <w:p>
      <w:pPr>
        <w:numPr>
          <w:ilvl w:val="0"/>
          <w:numId w:val="1002"/>
        </w:numPr>
        <w:pStyle w:val="Compact"/>
      </w:pPr>
      <w:r>
        <w:rPr>
          <w:bCs/>
          <w:b/>
        </w:rPr>
        <w:t xml:space="preserve">Public Engagement:</w:t>
      </w:r>
      <w:r>
        <w:t xml:space="preserve"> </w:t>
      </w:r>
      <w:r>
        <w:t xml:space="preserve">Increasing public engagement through outreach programs in Mumbai schools and colleges could help inspire the next generation of mathematicians in India.</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Mathematician</w:t>
      </w:r>
      <w:r>
        <w:t xml:space="preserve"> </w:t>
      </w:r>
      <w:r>
        <w:t xml:space="preserve">is a highly competent and innovative professional whose work significantly benefits the academic and industrial landscape of</w:t>
      </w:r>
      <w:r>
        <w:t xml:space="preserve"> </w:t>
      </w:r>
      <w:r>
        <w:rPr>
          <w:bCs/>
          <w:b/>
        </w:rPr>
        <w:t xml:space="preserve">India Mumbai</w:t>
      </w:r>
      <w:r>
        <w:t xml:space="preserve">. Their technical expertise, combined with a strong commitment to ethical research and collaboration, makes them a valuable asset to any institution. We recommend continued support for their research initiatives and encourage them to pursue the suggested areas for improvement to further elevate their standing in the global mathematical community.</w:t>
      </w:r>
    </w:p>
    <w:p>
      <w:pPr>
        <w:pStyle w:val="BodyText"/>
      </w:pPr>
      <w:r>
        <w:rPr>
          <w:bCs/>
          <w:b/>
        </w:rPr>
        <w:t xml:space="preserve">Prepared by:</w:t>
      </w:r>
      <w:r>
        <w:t xml:space="preserve"> </w:t>
      </w:r>
      <w:r>
        <w:t xml:space="preserve">Independent Peer Review Committee</w:t>
      </w:r>
    </w:p>
    <w:p>
      <w:pPr>
        <w:pStyle w:val="BodyText"/>
      </w:pPr>
      <w:r>
        <w:rPr>
          <w:bCs/>
          <w:b/>
        </w:rPr>
        <w:t xml:space="preserve">Document ID:</w:t>
      </w:r>
      <w:r>
        <w:t xml:space="preserve"> </w:t>
      </w:r>
      <w:r>
        <w:t xml:space="preserve">PR-MUM-MATH-2023-001</w:t>
      </w:r>
    </w:p>
    <w:p>
      <w:pPr>
        <w:pStyle w:val="BodyText"/>
      </w:pPr>
      <w:r>
        <w:t xml:space="preserve">© 2023 Peer Review Services.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India Mumbai</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