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 of a Mathematician</w:t>
      </w:r>
    </w:p>
    <w:p>
      <w:pPr>
        <w:pStyle w:val="BodyText"/>
      </w:pPr>
      <w:r>
        <w:rPr>
          <w:bCs/>
          <w:b/>
        </w:rPr>
        <w:t xml:space="preserve">Location Context:</w:t>
      </w:r>
      <w:r>
        <w:t xml:space="preserve"> </w:t>
      </w:r>
      <w:r>
        <w:t xml:space="preserve">Iran Tehran</w:t>
      </w:r>
    </w:p>
    <w:bookmarkEnd w:id="20"/>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International Academic Evaluation Committee</w:t>
      </w:r>
    </w:p>
    <w:p>
      <w:pPr>
        <w:pStyle w:val="BodyText"/>
      </w:pPr>
      <w:r>
        <w:rPr>
          <w:bCs/>
          <w:b/>
        </w:rPr>
        <w:t xml:space="preserve">Target Institution:</w:t>
      </w:r>
      <w:r>
        <w:t xml:space="preserve"> </w:t>
      </w:r>
      <w:r>
        <w:t xml:space="preserve">University of Tehran / Institute for Research in Fundamental Sciences (IPM)</w:t>
      </w:r>
    </w:p>
    <w:p>
      <w:pPr>
        <w:pStyle w:val="BodyText"/>
      </w:pPr>
      <w:r>
        <w:rPr>
          <w:bCs/>
          <w:b/>
        </w:rPr>
        <w:t xml:space="preserve">Discipline:</w:t>
      </w:r>
      <w:r>
        <w:t xml:space="preserve"> </w:t>
      </w:r>
      <w:r>
        <w:t xml:space="preserve">Pure and Applied Mathematics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academic standing, research output, and professional contributions of a distinguished</w:t>
      </w:r>
      <w:r>
        <w:t xml:space="preserve"> </w:t>
      </w:r>
      <w:r>
        <w:rPr>
          <w:bCs/>
          <w:b/>
        </w:rPr>
        <w:t xml:space="preserve">Mathematician</w:t>
      </w:r>
      <w:r>
        <w:t xml:space="preserve"> </w:t>
      </w:r>
      <w:r>
        <w:t xml:space="preserve">currently affiliated with academic institutions in</w:t>
      </w:r>
      <w:r>
        <w:t xml:space="preserve"> </w:t>
      </w:r>
      <w:r>
        <w:rPr>
          <w:bCs/>
          <w:b/>
        </w:rPr>
        <w:t xml:space="preserve">Iran Tehran</w:t>
      </w:r>
      <w:r>
        <w:t xml:space="preserve">. The purpose of this review is to evaluate the candidate's suitability for senior academic tenure, international collaboration grants, and leadership roles within the mathematical community. The evaluation considers the rigorous standards of global mathematics while acknowledging the specific academic ecosystem and challenges present in Tehran.</w:t>
      </w:r>
    </w:p>
    <w:p>
      <w:pPr>
        <w:pStyle w:val="BodyText"/>
      </w:pPr>
      <w:r>
        <w:t xml:space="preserve">The candidate has demonstrated exceptional proficiency in abstract algebra and number theory, fields in which Iranian mathematicians have historically held a prominent global position. This report details the methodology of the review, analyzes the quality of publications, assesses teaching effectiveness, and offers a final recommendation.</w:t>
      </w:r>
    </w:p>
    <w:bookmarkEnd w:id="21"/>
    <w:bookmarkStart w:id="22" w:name="X07b287573582cfc04e0dbbb2e8daf65e19fb8e5"/>
    <w:p>
      <w:pPr>
        <w:pStyle w:val="Heading2"/>
      </w:pPr>
      <w:r>
        <w:t xml:space="preserve">2. Contextual Background: The Mathematical Landscape in Iran Tehran</w:t>
      </w:r>
    </w:p>
    <w:p>
      <w:pPr>
        <w:pStyle w:val="FirstParagraph"/>
      </w:pPr>
      <w:r>
        <w:t xml:space="preserve">To accurately evaluate a</w:t>
      </w:r>
      <w:r>
        <w:t xml:space="preserve"> </w:t>
      </w:r>
      <w:r>
        <w:rPr>
          <w:bCs/>
          <w:b/>
        </w:rPr>
        <w:t xml:space="preserve">Mathematician</w:t>
      </w:r>
      <w:r>
        <w:t xml:space="preserve"> </w:t>
      </w:r>
      <w:r>
        <w:t xml:space="preserve">in</w:t>
      </w:r>
      <w:r>
        <w:t xml:space="preserve"> </w:t>
      </w:r>
      <w:r>
        <w:rPr>
          <w:bCs/>
          <w:b/>
        </w:rPr>
        <w:t xml:space="preserve">Iran Tehran</w:t>
      </w:r>
      <w:r>
        <w:t xml:space="preserve">, one must understand the unique environment in which they operate. Tehran is home to some of the most prestigious mathematical research centers in the Middle East, including the Institute for Research in Fundamental Sciences (IPM) and the University of Tehran. These institutions have produced world-class research despite geopolitical and economic constraints.</w:t>
      </w:r>
    </w:p>
    <w:p>
      <w:pPr>
        <w:pStyle w:val="BodyText"/>
      </w:pPr>
      <w:r>
        <w:t xml:space="preserve">A</w:t>
      </w:r>
      <w:r>
        <w:t xml:space="preserve"> </w:t>
      </w:r>
      <w:r>
        <w:rPr>
          <w:bCs/>
          <w:b/>
        </w:rPr>
        <w:t xml:space="preserve">Peer Review Report</w:t>
      </w:r>
      <w:r>
        <w:t xml:space="preserve"> </w:t>
      </w:r>
      <w:r>
        <w:t xml:space="preserve">conducted in this context must account for the resilience required to maintain high-level research output. The candidate has successfully navigated limitations regarding international funding and travel, yet has maintained a publication record that rivals peers in Western institutions. This resilience is a critical factor in this evaluation.</w:t>
      </w:r>
    </w:p>
    <w:bookmarkEnd w:id="22"/>
    <w:bookmarkStart w:id="25" w:name="evaluation-of-research-output"/>
    <w:p>
      <w:pPr>
        <w:pStyle w:val="Heading2"/>
      </w:pPr>
      <w:r>
        <w:t xml:space="preserve">3. Evaluation of Research Output</w:t>
      </w:r>
    </w:p>
    <w:bookmarkStart w:id="23" w:name="quality-and-impact-of-publications"/>
    <w:p>
      <w:pPr>
        <w:pStyle w:val="Heading3"/>
      </w:pPr>
      <w:r>
        <w:t xml:space="preserve">3.1 Quality and Impact of Publications</w:t>
      </w:r>
    </w:p>
    <w:p>
      <w:pPr>
        <w:pStyle w:val="FirstParagraph"/>
      </w:pPr>
      <w:r>
        <w:t xml:space="preserve">The core of this</w:t>
      </w:r>
      <w:r>
        <w:t xml:space="preserve"> </w:t>
      </w:r>
      <w:r>
        <w:rPr>
          <w:bCs/>
          <w:b/>
        </w:rPr>
        <w:t xml:space="preserve">Peer Review Report</w:t>
      </w:r>
      <w:r>
        <w:t xml:space="preserve"> </w:t>
      </w:r>
      <w:r>
        <w:t xml:space="preserve">focuses on the candidate's scholarly contributions. Over the past five years, the</w:t>
      </w:r>
      <w:r>
        <w:t xml:space="preserve"> </w:t>
      </w:r>
      <w:r>
        <w:rPr>
          <w:bCs/>
          <w:b/>
        </w:rPr>
        <w:t xml:space="preserve">Mathematician</w:t>
      </w:r>
      <w:r>
        <w:t xml:space="preserve"> </w:t>
      </w:r>
      <w:r>
        <w:t xml:space="preserve">has published 15 peer-reviewed articles in high-impact journals, including the</w:t>
      </w:r>
      <w:r>
        <w:t xml:space="preserve"> </w:t>
      </w:r>
      <w:r>
        <w:rPr>
          <w:iCs/>
          <w:i/>
        </w:rPr>
        <w:t xml:space="preserve">Journal of Number Theory</w:t>
      </w:r>
      <w:r>
        <w:t xml:space="preserve"> </w:t>
      </w:r>
      <w:r>
        <w:t xml:space="preserve">and</w:t>
      </w:r>
      <w:r>
        <w:t xml:space="preserve"> </w:t>
      </w:r>
      <w:r>
        <w:rPr>
          <w:iCs/>
          <w:i/>
        </w:rPr>
        <w:t xml:space="preserve">Proceedings of the American Mathematical Society</w:t>
      </w:r>
      <w:r>
        <w:t xml:space="preserve">. The depth of the mathematical proofs and the novelty of the conjectures proposed indicate a mastery of the subject matter.</w:t>
      </w:r>
    </w:p>
    <w:p>
      <w:pPr>
        <w:pStyle w:val="BodyText"/>
      </w:pPr>
      <w:r>
        <w:t xml:space="preserve">Specifically, the candidate's work on Diophantine equations has been cited by leading researchers globally. The ability to publish in top-tier international journals while based in</w:t>
      </w:r>
      <w:r>
        <w:t xml:space="preserve"> </w:t>
      </w:r>
      <w:r>
        <w:rPr>
          <w:bCs/>
          <w:b/>
        </w:rPr>
        <w:t xml:space="preserve">Iran Tehran</w:t>
      </w:r>
      <w:r>
        <w:t xml:space="preserve"> </w:t>
      </w:r>
      <w:r>
        <w:t xml:space="preserve">underscores the candidate's commitment to global academic standards. The review panel notes that the candidate's work bridges the gap between classical number theory and modern computational methods, a highly valued interdisciplinary approach.</w:t>
      </w:r>
    </w:p>
    <w:bookmarkEnd w:id="23"/>
    <w:bookmarkStart w:id="24" w:name="originality-and-innovation"/>
    <w:p>
      <w:pPr>
        <w:pStyle w:val="Heading3"/>
      </w:pPr>
      <w:r>
        <w:t xml:space="preserve">3.2 Originality and Innovation</w:t>
      </w:r>
    </w:p>
    <w:p>
      <w:pPr>
        <w:pStyle w:val="FirstParagraph"/>
      </w:pPr>
      <w:r>
        <w:t xml:space="preserve">Innovation is the hallmark of a great</w:t>
      </w:r>
      <w:r>
        <w:t xml:space="preserve"> </w:t>
      </w:r>
      <w:r>
        <w:rPr>
          <w:bCs/>
          <w:b/>
        </w:rPr>
        <w:t xml:space="preserve">Mathematician</w:t>
      </w:r>
      <w:r>
        <w:t xml:space="preserve">. This report highlights the candidate's development of a new algorithmic approach to solving modular arithmetic problems. This contribution has not only advanced theoretical understanding but also has potential applications in cryptography, a field of strategic importance. The originality of this work places the candidate among the top 5% of researchers in their specific sub-field.</w:t>
      </w:r>
    </w:p>
    <w:bookmarkEnd w:id="24"/>
    <w:bookmarkEnd w:id="25"/>
    <w:bookmarkStart w:id="26" w:name="teaching-and-mentorship"/>
    <w:p>
      <w:pPr>
        <w:pStyle w:val="Heading2"/>
      </w:pPr>
      <w:r>
        <w:t xml:space="preserve">4. Teaching and Mentorship</w:t>
      </w:r>
    </w:p>
    <w:p>
      <w:pPr>
        <w:pStyle w:val="FirstParagraph"/>
      </w:pPr>
      <w:r>
        <w:t xml:space="preserve">A significant portion of this</w:t>
      </w:r>
      <w:r>
        <w:t xml:space="preserve"> </w:t>
      </w:r>
      <w:r>
        <w:rPr>
          <w:bCs/>
          <w:b/>
        </w:rPr>
        <w:t xml:space="preserve">Peer Review Report</w:t>
      </w:r>
      <w:r>
        <w:t xml:space="preserve"> </w:t>
      </w:r>
      <w:r>
        <w:t xml:space="preserve">is dedicated to the candidate's role as an educator in</w:t>
      </w:r>
      <w:r>
        <w:t xml:space="preserve"> </w:t>
      </w:r>
      <w:r>
        <w:rPr>
          <w:bCs/>
          <w:b/>
        </w:rPr>
        <w:t xml:space="preserve">Iran Tehran</w:t>
      </w:r>
      <w:r>
        <w:t xml:space="preserve">. The candidate has served as a professor at the University of Tehran for over a decade. Student evaluations consistently rate the candidate's lectures as "excellent," citing clarity, rigor, and engagement.</w:t>
      </w:r>
    </w:p>
    <w:p>
      <w:pPr>
        <w:pStyle w:val="BodyText"/>
      </w:pPr>
      <w:r>
        <w:t xml:space="preserve">Furthermore, the candidate has supervised 12 PhD students, several of whom have gone on to secure postdoctoral positions in Europe and North America. This success rate in mentorship is a testament to the candidate's ability to nurture talent. In the context of</w:t>
      </w:r>
      <w:r>
        <w:t xml:space="preserve"> </w:t>
      </w:r>
      <w:r>
        <w:rPr>
          <w:bCs/>
          <w:b/>
        </w:rPr>
        <w:t xml:space="preserve">Iran Tehran</w:t>
      </w:r>
      <w:r>
        <w:t xml:space="preserve">, where brain drain is a concern, the candidate's ability to prepare students for international success while maintaining strong local ties is commendable.</w:t>
      </w:r>
    </w:p>
    <w:bookmarkEnd w:id="26"/>
    <w:bookmarkStart w:id="27" w:name="Xf980a1d44ff1c8d84b613dfae04698363b69713"/>
    <w:p>
      <w:pPr>
        <w:pStyle w:val="Heading2"/>
      </w:pPr>
      <w:r>
        <w:t xml:space="preserve">5. Professional Service and Community Engagement</w:t>
      </w:r>
    </w:p>
    <w:p>
      <w:pPr>
        <w:pStyle w:val="FirstParagraph"/>
      </w:pPr>
      <w:r>
        <w:t xml:space="preserve">The candidate has actively contributed to the mathematical community in</w:t>
      </w:r>
      <w:r>
        <w:t xml:space="preserve"> </w:t>
      </w:r>
      <w:r>
        <w:rPr>
          <w:bCs/>
          <w:b/>
        </w:rPr>
        <w:t xml:space="preserve">Iran Tehran</w:t>
      </w:r>
      <w:r>
        <w:t xml:space="preserve"> </w:t>
      </w:r>
      <w:r>
        <w:t xml:space="preserve">and beyond. They have served on the editorial boards of three international journals and organized several workshops on algebraic geometry in Tehran. These events have fostered collaboration between local and international scholars, strengthening the academic network in the region.</w:t>
      </w:r>
    </w:p>
    <w:p>
      <w:pPr>
        <w:pStyle w:val="BodyText"/>
      </w:pPr>
      <w:r>
        <w:t xml:space="preserve">This</w:t>
      </w:r>
      <w:r>
        <w:t xml:space="preserve"> </w:t>
      </w:r>
      <w:r>
        <w:rPr>
          <w:bCs/>
          <w:b/>
        </w:rPr>
        <w:t xml:space="preserve">Peer Review Report</w:t>
      </w:r>
      <w:r>
        <w:t xml:space="preserve"> </w:t>
      </w:r>
      <w:r>
        <w:t xml:space="preserve">recognizes the candidate's efforts to promote mathematics education in underprivileged areas of Tehran. By organizing outreach programs and free tutoring sessions, the candidate demonstrates a commitment to social responsibility, ensuring that the beauty of mathematics is accessible to all.</w:t>
      </w:r>
    </w:p>
    <w:bookmarkEnd w:id="27"/>
    <w:bookmarkStart w:id="28" w:name="challenges-and-considerations"/>
    <w:p>
      <w:pPr>
        <w:pStyle w:val="Heading2"/>
      </w:pPr>
      <w:r>
        <w:t xml:space="preserve">6. Challenges and Considerations</w:t>
      </w:r>
    </w:p>
    <w:p>
      <w:pPr>
        <w:pStyle w:val="FirstParagraph"/>
      </w:pPr>
      <w:r>
        <w:t xml:space="preserve">While the candidate's achievements are outstanding, this</w:t>
      </w:r>
      <w:r>
        <w:t xml:space="preserve"> </w:t>
      </w:r>
      <w:r>
        <w:rPr>
          <w:bCs/>
          <w:b/>
        </w:rPr>
        <w:t xml:space="preserve">Peer Review Report</w:t>
      </w:r>
      <w:r>
        <w:t xml:space="preserve"> </w:t>
      </w:r>
      <w:r>
        <w:t xml:space="preserve">must acknowledge the challenges faced by a</w:t>
      </w:r>
      <w:r>
        <w:t xml:space="preserve"> </w:t>
      </w:r>
      <w:r>
        <w:rPr>
          <w:bCs/>
          <w:b/>
        </w:rPr>
        <w:t xml:space="preserve">Mathematician</w:t>
      </w:r>
      <w:r>
        <w:t xml:space="preserve"> </w:t>
      </w:r>
      <w:r>
        <w:t xml:space="preserve">in</w:t>
      </w:r>
      <w:r>
        <w:t xml:space="preserve"> </w:t>
      </w:r>
      <w:r>
        <w:rPr>
          <w:bCs/>
          <w:b/>
        </w:rPr>
        <w:t xml:space="preserve">Iran Tehran</w:t>
      </w:r>
      <w:r>
        <w:t xml:space="preserve">. Sanctions and banking restrictions have occasionally delayed the receipt of publication fees and conference travel grants. Despite these hurdles, the candidate has maintained an unbroken record of productivity. The review panel considers this not as a weakness, but as evidence of exceptional professional dedication.</w:t>
      </w:r>
    </w:p>
    <w:bookmarkEnd w:id="28"/>
    <w:bookmarkStart w:id="29" w:name="conclusion-and-recommendation"/>
    <w:p>
      <w:pPr>
        <w:pStyle w:val="Heading2"/>
      </w:pPr>
      <w:r>
        <w:t xml:space="preserve">7. Conclusion and Recommendation</w:t>
      </w:r>
    </w:p>
    <w:p>
      <w:pPr>
        <w:pStyle w:val="FirstParagraph"/>
      </w:pPr>
      <w:r>
        <w:t xml:space="preserve">Based on the comprehensive analysis presented in this</w:t>
      </w:r>
      <w:r>
        <w:t xml:space="preserve"> </w:t>
      </w:r>
      <w:r>
        <w:rPr>
          <w:bCs/>
          <w:b/>
        </w:rPr>
        <w:t xml:space="preserve">Peer Review Report</w:t>
      </w:r>
      <w:r>
        <w:t xml:space="preserve">, the candidate is recognized as a leading</w:t>
      </w:r>
      <w:r>
        <w:t xml:space="preserve"> </w:t>
      </w:r>
      <w:r>
        <w:rPr>
          <w:bCs/>
          <w:b/>
        </w:rPr>
        <w:t xml:space="preserve">Mathematician</w:t>
      </w:r>
      <w:r>
        <w:t xml:space="preserve"> </w:t>
      </w:r>
      <w:r>
        <w:t xml:space="preserve">of international caliber. Their research is rigorous, original, and impactful. Their teaching is inspiring and effective. Their service to the community in</w:t>
      </w:r>
      <w:r>
        <w:t xml:space="preserve"> </w:t>
      </w:r>
      <w:r>
        <w:rPr>
          <w:bCs/>
          <w:b/>
        </w:rPr>
        <w:t xml:space="preserve">Iran Tehran</w:t>
      </w:r>
      <w:r>
        <w:t xml:space="preserve"> </w:t>
      </w:r>
      <w:r>
        <w:t xml:space="preserve">and the global mathematical community is exemplary.</w:t>
      </w:r>
    </w:p>
    <w:p>
      <w:pPr>
        <w:pStyle w:val="BodyText"/>
      </w:pPr>
      <w:r>
        <w:t xml:space="preserve">The review panel unanimously recommends the following:</w:t>
      </w:r>
    </w:p>
    <w:p>
      <w:pPr>
        <w:numPr>
          <w:ilvl w:val="0"/>
          <w:numId w:val="1001"/>
        </w:numPr>
        <w:pStyle w:val="Compact"/>
      </w:pPr>
      <w:r>
        <w:t xml:space="preserve">Granting of permanent tenure at the current institution.</w:t>
      </w:r>
    </w:p>
    <w:p>
      <w:pPr>
        <w:numPr>
          <w:ilvl w:val="0"/>
          <w:numId w:val="1001"/>
        </w:numPr>
        <w:pStyle w:val="Compact"/>
      </w:pPr>
      <w:r>
        <w:t xml:space="preserve">Eligibility for international research grants and fellowships.</w:t>
      </w:r>
    </w:p>
    <w:p>
      <w:pPr>
        <w:numPr>
          <w:ilvl w:val="0"/>
          <w:numId w:val="1001"/>
        </w:numPr>
        <w:pStyle w:val="Compact"/>
      </w:pPr>
      <w:r>
        <w:t xml:space="preserve">Invitation to serve as a keynote speaker at major international mathematics conferences.</w:t>
      </w:r>
    </w:p>
    <w:p>
      <w:pPr>
        <w:pStyle w:val="FirstParagraph"/>
      </w:pPr>
      <w:r>
        <w:t xml:space="preserve">This</w:t>
      </w:r>
      <w:r>
        <w:t xml:space="preserve"> </w:t>
      </w:r>
      <w:r>
        <w:rPr>
          <w:bCs/>
          <w:b/>
        </w:rPr>
        <w:t xml:space="preserve">Peer Review Report</w:t>
      </w:r>
      <w:r>
        <w:t xml:space="preserve"> </w:t>
      </w:r>
      <w:r>
        <w:t xml:space="preserve">concludes that the candidate is a vital asset to the academic landscape of</w:t>
      </w:r>
      <w:r>
        <w:t xml:space="preserve"> </w:t>
      </w:r>
      <w:r>
        <w:rPr>
          <w:bCs/>
          <w:b/>
        </w:rPr>
        <w:t xml:space="preserve">Iran Tehran</w:t>
      </w:r>
      <w:r>
        <w:t xml:space="preserve"> </w:t>
      </w:r>
      <w:r>
        <w:t xml:space="preserve">and a respected figure in the global mathematical community. Their continued support and recognition are essential for the advancement of mathematical sciences.</w:t>
      </w:r>
    </w:p>
    <w:p>
      <w:pPr>
        <w:pStyle w:val="BodyText"/>
      </w:pPr>
      <w:r>
        <w:rPr>
          <w:bCs/>
          <w:b/>
        </w:rPr>
        <w:t xml:space="preserve">Lead Reviewer:</w:t>
      </w:r>
      <w:r>
        <w:t xml:space="preserve"> </w:t>
      </w:r>
      <w:r>
        <w:t xml:space="preserve">Dr. Elena Rossi, Professor of Mathematics, University of Bologna</w:t>
      </w:r>
    </w:p>
    <w:p>
      <w:pPr>
        <w:pStyle w:val="BodyText"/>
      </w:pPr>
      <w:r>
        <w:rPr>
          <w:bCs/>
          <w:b/>
        </w:rPr>
        <w:t xml:space="preserve">Co-Reviewer:</w:t>
      </w:r>
      <w:r>
        <w:t xml:space="preserve"> </w:t>
      </w:r>
      <w:r>
        <w:t xml:space="preserve">Prof. James Chen, Department of Mathematics, University of Toronto</w:t>
      </w:r>
    </w:p>
    <w:p>
      <w:pPr>
        <w:pStyle w:val="BodyText"/>
      </w:pPr>
      <w:r>
        <w:rPr>
          <w:bCs/>
          <w:b/>
        </w:rPr>
        <w:t xml:space="preserve">Local Liaison:</w:t>
      </w:r>
      <w:r>
        <w:t xml:space="preserve"> </w:t>
      </w:r>
      <w:r>
        <w:t xml:space="preserve">Dr. Ali Rezaei, Institute for Research in Fundamental Sciences (IPM), Tehran</w:t>
      </w:r>
    </w:p>
    <w:p>
      <w:pPr>
        <w:pStyle w:val="BodyText"/>
      </w:pPr>
      <w:r>
        <w:rPr>
          <w:iCs/>
          <w:i/>
        </w:rPr>
        <w:t xml:space="preserve">Report ID: PR-MATH-TEH-2023-089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 in Iran Tehran</dc:title>
  <dc:creator/>
  <dc:language>en</dc:language>
  <cp:keywords/>
  <dcterms:created xsi:type="dcterms:W3CDTF">2026-10-10T09:05:22Z</dcterms:created>
  <dcterms:modified xsi:type="dcterms:W3CDTF">2026-10-10T09:05:22Z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