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Candidate</w:t>
      </w:r>
      <w:r>
        <w:t xml:space="preserve"> </w:t>
      </w:r>
      <w:r>
        <w:t xml:space="preserve">-</w:t>
      </w:r>
      <w:r>
        <w:t xml:space="preserve"> </w:t>
      </w:r>
      <w:r>
        <w:t xml:space="preserve">Tel</w:t>
      </w:r>
      <w:r>
        <w:t xml:space="preserve"> </w:t>
      </w:r>
      <w:r>
        <w:t xml:space="preserve">Aviv,</w:t>
      </w:r>
      <w:r>
        <w:t xml:space="preserve"> </w:t>
      </w:r>
      <w:r>
        <w:t xml:space="preserve">Israel</w:t>
      </w:r>
    </w:p>
    <w:bookmarkStart w:id="20" w:name="peer-review-report"/>
    <w:p>
      <w:pPr>
        <w:pStyle w:val="Heading1"/>
      </w:pPr>
      <w:r>
        <w:t xml:space="preserve">Peer Review Report</w:t>
      </w:r>
    </w:p>
    <w:p>
      <w:pPr>
        <w:pStyle w:val="FirstParagraph"/>
      </w:pPr>
      <w:r>
        <w:t xml:space="preserve">Evaluation of Academic and Professional Competence</w:t>
      </w:r>
    </w:p>
    <w:p>
      <w:pPr>
        <w:pStyle w:val="BodyText"/>
      </w:pPr>
      <w:r>
        <w:t xml:space="preserve">Candidate:</w:t>
      </w:r>
      <w:r>
        <w:t xml:space="preserve"> </w:t>
      </w:r>
      <w:r>
        <w:t xml:space="preserve">Dr. [Candidate Name]</w:t>
      </w:r>
    </w:p>
    <w:p>
      <w:pPr>
        <w:pStyle w:val="BodyText"/>
      </w:pPr>
      <w:r>
        <w:t xml:space="preserve">Position Applied:</w:t>
      </w:r>
      <w:r>
        <w:t xml:space="preserve"> </w:t>
      </w:r>
      <w:r>
        <w:t xml:space="preserve">Senior Mathematician / Research Fellow</w:t>
      </w:r>
    </w:p>
    <w:p>
      <w:pPr>
        <w:pStyle w:val="BodyText"/>
      </w:pPr>
      <w:r>
        <w:t xml:space="preserve">Institution:</w:t>
      </w:r>
      <w:r>
        <w:t xml:space="preserve"> </w:t>
      </w:r>
      <w:r>
        <w:t xml:space="preserve">Tel Aviv University / Technion (Joint Review)</w:t>
      </w:r>
    </w:p>
    <w:p>
      <w:pPr>
        <w:pStyle w:val="BodyText"/>
      </w:pPr>
      <w:r>
        <w:t xml:space="preserve">Date:</w:t>
      </w:r>
      <w:r>
        <w:t xml:space="preserve"> </w:t>
      </w:r>
      <w:r>
        <w:t xml:space="preserve">October 24, 2023</w:t>
      </w:r>
    </w:p>
    <w:p>
      <w:pPr>
        <w:pStyle w:val="BodyText"/>
      </w:pPr>
      <w:r>
        <w:t xml:space="preserve">Location:</w:t>
      </w:r>
      <w:r>
        <w:t xml:space="preserve"> </w:t>
      </w:r>
      <w:r>
        <w:t xml:space="preserve">Tel Aviv, Israel</w:t>
      </w:r>
    </w:p>
    <w:p>
      <w:pPr>
        <w:pStyle w:val="BodyText"/>
      </w:pPr>
      <w:r>
        <w:t xml:space="preserve">Review ID:</w:t>
      </w:r>
      <w:r>
        <w:t xml:space="preserve"> </w:t>
      </w:r>
      <w:r>
        <w:t xml:space="preserve">TR-MATH-2023-089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qualifications, research output, and professional standing of the candidate applying for the position of</w:t>
      </w:r>
      <w:r>
        <w:t xml:space="preserve"> </w:t>
      </w:r>
      <w:r>
        <w:rPr>
          <w:bCs/>
          <w:b/>
        </w:rPr>
        <w:t xml:space="preserve">Mathematician</w:t>
      </w:r>
      <w:r>
        <w:t xml:space="preserve"> </w:t>
      </w:r>
      <w:r>
        <w:t xml:space="preserve">within the academic and technological ecosystem of</w:t>
      </w:r>
      <w:r>
        <w:t xml:space="preserve"> </w:t>
      </w:r>
      <w:r>
        <w:rPr>
          <w:bCs/>
          <w:b/>
        </w:rPr>
        <w:t xml:space="preserve">Israel Tel Aviv</w:t>
      </w:r>
      <w:r>
        <w:t xml:space="preserve">. The review panel, consisting of three senior faculty members from leading Israeli institutions, has conducted a thorough analysis of the candidate's publications, grant history, and potential contribution to the local scientific community.</w:t>
      </w:r>
    </w:p>
    <w:p>
      <w:pPr>
        <w:pStyle w:val="BodyText"/>
      </w:pPr>
      <w:r>
        <w:t xml:space="preserve">The consensus of the panel is overwhelmingly positive. The candidate demonstrates exceptional expertise in applied mathematics and computational theory, fields that are currently in high demand within the Tel Aviv metropolitan area's burgeoning tech sector. The candidate's profile aligns perfectly with the strategic goals of Israeli research institutions to bridge the gap between theoretical mathematics and practical technological application.</w:t>
      </w:r>
    </w:p>
    <w:bookmarkEnd w:id="21"/>
    <w:bookmarkStart w:id="22" w:name="evaluation-of-research-output"/>
    <w:p>
      <w:pPr>
        <w:pStyle w:val="Heading2"/>
      </w:pPr>
      <w:r>
        <w:t xml:space="preserve">2. Evaluation of Research Output</w:t>
      </w:r>
    </w:p>
    <w:p>
      <w:pPr>
        <w:pStyle w:val="FirstParagraph"/>
      </w:pPr>
      <w:r>
        <w:t xml:space="preserve">The core of this</w:t>
      </w:r>
      <w:r>
        <w:t xml:space="preserve"> </w:t>
      </w:r>
      <w:r>
        <w:rPr>
          <w:bCs/>
          <w:b/>
        </w:rPr>
        <w:t xml:space="preserve">Peer Review Report</w:t>
      </w:r>
      <w:r>
        <w:t xml:space="preserve"> </w:t>
      </w:r>
      <w:r>
        <w:t xml:space="preserve">focuses on the candidate's scholarly contributions. As a</w:t>
      </w:r>
      <w:r>
        <w:t xml:space="preserve"> </w:t>
      </w:r>
      <w:r>
        <w:rPr>
          <w:bCs/>
          <w:b/>
        </w:rPr>
        <w:t xml:space="preserve">Mathematician</w:t>
      </w:r>
      <w:r>
        <w:t xml:space="preserve">, the candidate has published extensively in high-impact journals such as the</w:t>
      </w:r>
      <w:r>
        <w:t xml:space="preserve"> </w:t>
      </w:r>
      <w:r>
        <w:rPr>
          <w:iCs/>
          <w:i/>
        </w:rPr>
        <w:t xml:space="preserve">Journal of the American Mathematical Society</w:t>
      </w:r>
      <w:r>
        <w:t xml:space="preserve"> </w:t>
      </w:r>
      <w:r>
        <w:t xml:space="preserve">and</w:t>
      </w:r>
      <w:r>
        <w:t xml:space="preserve"> </w:t>
      </w:r>
      <w:r>
        <w:rPr>
          <w:iCs/>
          <w:i/>
        </w:rPr>
        <w:t xml:space="preserve">SIAM Journal on Computing</w:t>
      </w:r>
      <w:r>
        <w:t xml:space="preserve">. The panel notes that the candidate's work in stochastic processes and optimization algorithms is not only theoretically sound but also highly relevant to the data science and cybersecurity industries prevalent in</w:t>
      </w:r>
      <w:r>
        <w:t xml:space="preserve"> </w:t>
      </w:r>
      <w:r>
        <w:rPr>
          <w:bCs/>
          <w:b/>
        </w:rPr>
        <w:t xml:space="preserve">Israel Tel Aviv</w:t>
      </w:r>
      <w:r>
        <w:t xml:space="preserve">.</w:t>
      </w:r>
    </w:p>
    <w:p>
      <w:pPr>
        <w:pStyle w:val="BodyText"/>
      </w:pPr>
      <w:r>
        <w:t xml:space="preserve">Specifically, the candidate's recent paper on "High-Dimensional Data Clustering" has been cited over 150 times in the last two years. This metric indicates a significant influence on the global mathematical community. Furthermore, the candidate's ability to translate complex mathematical models into accessible algorithms suggests a high potential for collaboration with the numerous startups and R&amp;D centers located in Tel Aviv's "Silicon Wadi."</w:t>
      </w:r>
    </w:p>
    <w:bookmarkEnd w:id="22"/>
    <w:bookmarkStart w:id="23" w:name="alignment-with-local-ecosystem"/>
    <w:p>
      <w:pPr>
        <w:pStyle w:val="Heading2"/>
      </w:pPr>
      <w:r>
        <w:t xml:space="preserve">3. Alignment with Local Ecosystem</w:t>
      </w:r>
    </w:p>
    <w:p>
      <w:pPr>
        <w:pStyle w:val="FirstParagraph"/>
      </w:pPr>
      <w:r>
        <w:t xml:space="preserve">A critical aspect of this review is the candidate's fit within the specific context of</w:t>
      </w:r>
      <w:r>
        <w:t xml:space="preserve"> </w:t>
      </w:r>
      <w:r>
        <w:rPr>
          <w:bCs/>
          <w:b/>
        </w:rPr>
        <w:t xml:space="preserve">Israel Tel Aviv</w:t>
      </w:r>
      <w:r>
        <w:t xml:space="preserve">. The city is a global hub for innovation, and the role of a</w:t>
      </w:r>
      <w:r>
        <w:t xml:space="preserve"> </w:t>
      </w:r>
      <w:r>
        <w:rPr>
          <w:bCs/>
          <w:b/>
        </w:rPr>
        <w:t xml:space="preserve">Mathematician</w:t>
      </w:r>
      <w:r>
        <w:t xml:space="preserve"> </w:t>
      </w:r>
      <w:r>
        <w:t xml:space="preserve">here extends beyond the university lecture hall. The candidate has expressed a strong interest in engaging with the local industry, particularly in the fields of fintech and artificial intelligence.</w:t>
      </w:r>
    </w:p>
    <w:p>
      <w:pPr>
        <w:pStyle w:val="BodyText"/>
      </w:pPr>
      <w:r>
        <w:t xml:space="preserve">The panel observes that the candidate's research methodology is pragmatic and results-oriented, a trait highly valued in the Israeli academic culture. The candidate's proposal to establish a joint research lab between the university and local tech firms in Tel Aviv is ambitious yet feasible. This initiative would foster a symbiotic relationship where theoretical advancements by the</w:t>
      </w:r>
      <w:r>
        <w:t xml:space="preserve"> </w:t>
      </w:r>
      <w:r>
        <w:rPr>
          <w:bCs/>
          <w:b/>
        </w:rPr>
        <w:t xml:space="preserve">Mathematician</w:t>
      </w:r>
      <w:r>
        <w:t xml:space="preserve"> </w:t>
      </w:r>
      <w:r>
        <w:t xml:space="preserve">directly benefit the commercial sector, while real-world data challenges from the industry inform future mathematical research.</w:t>
      </w:r>
    </w:p>
    <w:bookmarkEnd w:id="23"/>
    <w:bookmarkStart w:id="24" w:name="teaching-and-mentorship-potential"/>
    <w:p>
      <w:pPr>
        <w:pStyle w:val="Heading2"/>
      </w:pPr>
      <w:r>
        <w:t xml:space="preserve">4. Teaching and Mentorship Potential</w:t>
      </w:r>
    </w:p>
    <w:p>
      <w:pPr>
        <w:pStyle w:val="FirstParagraph"/>
      </w:pPr>
      <w:r>
        <w:t xml:space="preserve">In addition to research, the</w:t>
      </w:r>
      <w:r>
        <w:t xml:space="preserve"> </w:t>
      </w:r>
      <w:r>
        <w:rPr>
          <w:bCs/>
          <w:b/>
        </w:rPr>
        <w:t xml:space="preserve">Peer Review Report</w:t>
      </w:r>
      <w:r>
        <w:t xml:space="preserve"> </w:t>
      </w:r>
      <w:r>
        <w:t xml:space="preserve">assesses the candidate's teaching philosophy. The candidate has a proven track record of mentoring graduate students, many of whom have gone on to successful careers in academia and industry. The candidate's teaching style is described as rigorous yet encouraging, fostering critical thinking and problem-solving skills.</w:t>
      </w:r>
    </w:p>
    <w:p>
      <w:pPr>
        <w:pStyle w:val="BodyText"/>
      </w:pPr>
      <w:r>
        <w:t xml:space="preserve">Given the competitive nature of the academic job market in</w:t>
      </w:r>
      <w:r>
        <w:t xml:space="preserve"> </w:t>
      </w:r>
      <w:r>
        <w:rPr>
          <w:bCs/>
          <w:b/>
        </w:rPr>
        <w:t xml:space="preserve">Israel Tel Aviv</w:t>
      </w:r>
      <w:r>
        <w:t xml:space="preserve">, the ability to attract and retain top-tier students is paramount. The candidate's international reputation and dynamic approach to teaching make them an excellent asset for any department seeking to elevate its standing. The candidate's willingness to teach courses in both pure and applied mathematics ensures a well-rounded curriculum for students.</w:t>
      </w:r>
    </w:p>
    <w:bookmarkEnd w:id="24"/>
    <w:bookmarkStart w:id="25" w:name="quantitative-assessment"/>
    <w:p>
      <w:pPr>
        <w:pStyle w:val="Heading2"/>
      </w:pPr>
      <w:r>
        <w:t xml:space="preserve">5. Quantitative Assessment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 (1-10)</w:t>
            </w:r>
          </w:p>
        </w:tc>
        <w:tc>
          <w:tcPr/>
          <w:p>
            <w:pPr>
              <w:pStyle w:val="Compact"/>
              <w:jc w:val="left"/>
            </w:pPr>
            <w:r>
              <w:t xml:space="preserve">Comments</w:t>
            </w:r>
          </w:p>
        </w:tc>
      </w:tr>
      <w:tr>
        <w:tc>
          <w:tcPr/>
          <w:p>
            <w:pPr>
              <w:pStyle w:val="Compact"/>
              <w:jc w:val="left"/>
            </w:pPr>
            <w:r>
              <w:t xml:space="preserve">Research Quality</w:t>
            </w:r>
          </w:p>
        </w:tc>
        <w:tc>
          <w:tcPr/>
          <w:p>
            <w:pPr>
              <w:pStyle w:val="Compact"/>
              <w:jc w:val="left"/>
            </w:pPr>
            <w:r>
              <w:t xml:space="preserve">9.5</w:t>
            </w:r>
          </w:p>
        </w:tc>
        <w:tc>
          <w:tcPr/>
          <w:p>
            <w:pPr>
              <w:pStyle w:val="Compact"/>
              <w:jc w:val="left"/>
            </w:pPr>
            <w:r>
              <w:t xml:space="preserve">Exceptional depth and originality in mathematical proofs.</w:t>
            </w:r>
          </w:p>
        </w:tc>
      </w:tr>
      <w:tr>
        <w:tc>
          <w:tcPr/>
          <w:p>
            <w:pPr>
              <w:pStyle w:val="Compact"/>
              <w:jc w:val="left"/>
            </w:pPr>
            <w:r>
              <w:t xml:space="preserve">Relevance to Industry</w:t>
            </w:r>
          </w:p>
        </w:tc>
        <w:tc>
          <w:tcPr/>
          <w:p>
            <w:pPr>
              <w:pStyle w:val="Compact"/>
              <w:jc w:val="left"/>
            </w:pPr>
            <w:r>
              <w:t xml:space="preserve">9.0</w:t>
            </w:r>
          </w:p>
        </w:tc>
        <w:tc>
          <w:tcPr/>
          <w:p>
            <w:pPr>
              <w:pStyle w:val="Compact"/>
              <w:jc w:val="left"/>
            </w:pPr>
            <w:r>
              <w:t xml:space="preserve">High applicability to Tel Aviv's tech sector.</w:t>
            </w:r>
          </w:p>
        </w:tc>
      </w:tr>
      <w:tr>
        <w:tc>
          <w:tcPr/>
          <w:p>
            <w:pPr>
              <w:pStyle w:val="Compact"/>
              <w:jc w:val="left"/>
            </w:pPr>
            <w:r>
              <w:t xml:space="preserve">Teaching Ability</w:t>
            </w:r>
          </w:p>
        </w:tc>
        <w:tc>
          <w:tcPr/>
          <w:p>
            <w:pPr>
              <w:pStyle w:val="Compact"/>
              <w:jc w:val="left"/>
            </w:pPr>
            <w:r>
              <w:t xml:space="preserve">8.5</w:t>
            </w:r>
          </w:p>
        </w:tc>
        <w:tc>
          <w:tcPr/>
          <w:p>
            <w:pPr>
              <w:pStyle w:val="Compact"/>
              <w:jc w:val="left"/>
            </w:pPr>
            <w:r>
              <w:t xml:space="preserve">Strong mentorship record and clear communication.</w:t>
            </w:r>
          </w:p>
        </w:tc>
      </w:tr>
      <w:tr>
        <w:tc>
          <w:tcPr/>
          <w:p>
            <w:pPr>
              <w:pStyle w:val="Compact"/>
              <w:jc w:val="left"/>
            </w:pPr>
            <w:r>
              <w:t xml:space="preserve">Collaboration Potential</w:t>
            </w:r>
          </w:p>
        </w:tc>
        <w:tc>
          <w:tcPr/>
          <w:p>
            <w:pPr>
              <w:pStyle w:val="Compact"/>
              <w:jc w:val="left"/>
            </w:pPr>
            <w:r>
              <w:t xml:space="preserve">9.0</w:t>
            </w:r>
          </w:p>
        </w:tc>
        <w:tc>
          <w:tcPr/>
          <w:p>
            <w:pPr>
              <w:pStyle w:val="Compact"/>
              <w:jc w:val="left"/>
            </w:pPr>
            <w:r>
              <w:t xml:space="preserve">Proven ability to work in interdisciplinary teams.</w:t>
            </w:r>
          </w:p>
        </w:tc>
      </w:tr>
      <w:tr>
        <w:tc>
          <w:tcPr/>
          <w:p>
            <w:pPr>
              <w:pStyle w:val="Compact"/>
              <w:jc w:val="left"/>
            </w:pPr>
            <w:r>
              <w:t xml:space="preserve">Grant Acquisition</w:t>
            </w:r>
          </w:p>
        </w:tc>
        <w:tc>
          <w:tcPr/>
          <w:p>
            <w:pPr>
              <w:pStyle w:val="Compact"/>
              <w:jc w:val="left"/>
            </w:pPr>
            <w:r>
              <w:t xml:space="preserve">7.5</w:t>
            </w:r>
          </w:p>
        </w:tc>
        <w:tc>
          <w:tcPr/>
          <w:p>
            <w:pPr>
              <w:pStyle w:val="Compact"/>
              <w:jc w:val="left"/>
            </w:pPr>
            <w:r>
              <w:t xml:space="preserve">Solid history, but could be more aggressive in seeking funding.</w:t>
            </w:r>
          </w:p>
        </w:tc>
      </w:tr>
    </w:tbl>
    <w:bookmarkEnd w:id="25"/>
    <w:bookmarkStart w:id="26" w:name="areas-for-improvement"/>
    <w:p>
      <w:pPr>
        <w:pStyle w:val="Heading2"/>
      </w:pPr>
      <w:r>
        <w:t xml:space="preserve">6. Areas for Improvement</w:t>
      </w:r>
    </w:p>
    <w:p>
      <w:pPr>
        <w:pStyle w:val="FirstParagraph"/>
      </w:pPr>
      <w:r>
        <w:t xml:space="preserve">While the overall assessment is highly favorable, this</w:t>
      </w:r>
      <w:r>
        <w:t xml:space="preserve"> </w:t>
      </w:r>
      <w:r>
        <w:rPr>
          <w:bCs/>
          <w:b/>
        </w:rPr>
        <w:t xml:space="preserve">Peer Review Report</w:t>
      </w:r>
      <w:r>
        <w:t xml:space="preserve"> </w:t>
      </w:r>
      <w:r>
        <w:t xml:space="preserve">must also highlight areas where the</w:t>
      </w:r>
      <w:r>
        <w:t xml:space="preserve"> </w:t>
      </w:r>
      <w:r>
        <w:rPr>
          <w:bCs/>
          <w:b/>
        </w:rPr>
        <w:t xml:space="preserve">Mathematician</w:t>
      </w:r>
      <w:r>
        <w:t xml:space="preserve"> </w:t>
      </w:r>
      <w:r>
        <w:t xml:space="preserve">could improve. The panel suggests that the candidate should focus more on securing large-scale, multi-year grants from Israeli funding bodies such as the Israel Science Foundation (ISF). Additionally, while the candidate's English is flawless, developing proficiency in Hebrew would significantly enhance their integration into the local community and facilitate broader collaboration within</w:t>
      </w:r>
      <w:r>
        <w:t xml:space="preserve"> </w:t>
      </w:r>
      <w:r>
        <w:rPr>
          <w:bCs/>
          <w:b/>
        </w:rPr>
        <w:t xml:space="preserve">Israel Tel Aviv</w:t>
      </w:r>
      <w:r>
        <w:t xml:space="preserve">.</w:t>
      </w:r>
    </w:p>
    <w:bookmarkEnd w:id="26"/>
    <w:bookmarkStart w:id="27" w:name="final-recommendation"/>
    <w:p>
      <w:pPr>
        <w:pStyle w:val="Heading2"/>
      </w:pPr>
      <w:r>
        <w:t xml:space="preserve">7. Final Recommendation</w:t>
      </w:r>
    </w:p>
    <w:p>
      <w:pPr>
        <w:pStyle w:val="FirstParagraph"/>
      </w:pPr>
      <w:r>
        <w:t xml:space="preserve">Recommendation: Strongly Hire</w:t>
      </w:r>
    </w:p>
    <w:p>
      <w:pPr>
        <w:pStyle w:val="BodyText"/>
      </w:pPr>
      <w:r>
        <w:t xml:space="preserve">Based on the comprehensive evaluation detailed in this</w:t>
      </w:r>
      <w:r>
        <w:t xml:space="preserve"> </w:t>
      </w:r>
      <w:r>
        <w:rPr>
          <w:bCs/>
          <w:b/>
        </w:rPr>
        <w:t xml:space="preserve">Peer Review Report</w:t>
      </w:r>
      <w:r>
        <w:t xml:space="preserve">, the panel unanimously recommends the hiring of the candidate as a</w:t>
      </w:r>
      <w:r>
        <w:t xml:space="preserve"> </w:t>
      </w:r>
      <w:r>
        <w:rPr>
          <w:bCs/>
          <w:b/>
        </w:rPr>
        <w:t xml:space="preserve">Mathematician</w:t>
      </w:r>
      <w:r>
        <w:t xml:space="preserve">. The candidate's exceptional research capabilities, combined with their potential to contribute to the vibrant scientific and technological landscape of</w:t>
      </w:r>
      <w:r>
        <w:t xml:space="preserve"> </w:t>
      </w:r>
      <w:r>
        <w:rPr>
          <w:bCs/>
          <w:b/>
        </w:rPr>
        <w:t xml:space="preserve">Israel Tel Aviv</w:t>
      </w:r>
      <w:r>
        <w:t xml:space="preserve">, make them an ideal choice for this position. We are confident that their arrival will bring significant prestige and innovation to the institution.</w:t>
      </w:r>
    </w:p>
    <w:bookmarkEnd w:id="27"/>
    <w:p>
      <w:pPr>
        <w:pStyle w:val="BodyText"/>
      </w:pPr>
      <w:r>
        <w:t xml:space="preserve">This document is confidential and intended solely for the use of the hiring committee.</w:t>
      </w:r>
      <w:r>
        <w:br/>
      </w:r>
      <w:r>
        <w:t xml:space="preserve">Generated for Peer Review Purposes - Tel Aviv,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Candidate - Tel Aviv, Israel</dc:title>
  <dc:creator/>
  <dc:language>en</dc:language>
  <cp:keywords/>
  <dcterms:created xsi:type="dcterms:W3CDTF">2026-10-10T07:06:17Z</dcterms:created>
  <dcterms:modified xsi:type="dcterms:W3CDTF">2026-10-10T07:06:17Z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